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55" w:rsidRDefault="008A4155" w:rsidP="008A4155">
      <w:pPr>
        <w:tabs>
          <w:tab w:val="left" w:pos="72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РОСТОВСКАЯ ОБЛАСТЬ 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«МАЙОРСКОЕ СЕЛЬСКОЕ ПОСЕЛЕНИЕ»</w:t>
      </w:r>
    </w:p>
    <w:p w:rsidR="008A4155" w:rsidRDefault="008A4155" w:rsidP="008A4155">
      <w:pPr>
        <w:jc w:val="center"/>
        <w:rPr>
          <w:sz w:val="32"/>
          <w:szCs w:val="32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МАЙОРСКОГО СЕЛЬСКОГО ПОСЕЛЕНИЯ</w:t>
      </w:r>
    </w:p>
    <w:p w:rsidR="008A4155" w:rsidRDefault="008A4155" w:rsidP="008A4155">
      <w:pPr>
        <w:jc w:val="center"/>
        <w:rPr>
          <w:sz w:val="40"/>
          <w:szCs w:val="40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1133F" w:rsidRDefault="0081133F" w:rsidP="0081133F">
      <w:pPr>
        <w:rPr>
          <w:b/>
          <w:sz w:val="40"/>
          <w:szCs w:val="40"/>
        </w:rPr>
      </w:pPr>
    </w:p>
    <w:p w:rsidR="00824BD2" w:rsidRPr="00517CA8" w:rsidRDefault="00824BD2" w:rsidP="0081133F">
      <w:pPr>
        <w:rPr>
          <w:sz w:val="16"/>
          <w:szCs w:val="16"/>
        </w:rPr>
      </w:pPr>
    </w:p>
    <w:p w:rsidR="0081133F" w:rsidRDefault="003B1035" w:rsidP="0081133F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 w:rsidR="001C03AF">
        <w:rPr>
          <w:sz w:val="28"/>
          <w:szCs w:val="28"/>
        </w:rPr>
        <w:t>7</w:t>
      </w:r>
      <w:r w:rsidR="00DF08F8">
        <w:rPr>
          <w:sz w:val="28"/>
          <w:szCs w:val="28"/>
        </w:rPr>
        <w:t>.20</w:t>
      </w:r>
      <w:r w:rsidR="00F42FE6">
        <w:rPr>
          <w:sz w:val="28"/>
          <w:szCs w:val="28"/>
        </w:rPr>
        <w:t>20</w:t>
      </w:r>
      <w:r w:rsidR="009F3BEF">
        <w:rPr>
          <w:sz w:val="28"/>
          <w:szCs w:val="28"/>
        </w:rPr>
        <w:t xml:space="preserve">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68</w:t>
      </w:r>
      <w:r w:rsidR="00AD35D8">
        <w:rPr>
          <w:sz w:val="28"/>
          <w:szCs w:val="28"/>
        </w:rPr>
        <w:t xml:space="preserve">                     </w:t>
      </w:r>
      <w:r w:rsidR="00824BD2">
        <w:rPr>
          <w:sz w:val="28"/>
          <w:szCs w:val="28"/>
        </w:rPr>
        <w:t xml:space="preserve">       </w:t>
      </w:r>
      <w:r w:rsidR="00AD35D8">
        <w:rPr>
          <w:sz w:val="28"/>
          <w:szCs w:val="28"/>
        </w:rPr>
        <w:t xml:space="preserve">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1C03AF" w:rsidRDefault="0081133F" w:rsidP="00EB4FF2">
      <w:pPr>
        <w:jc w:val="center"/>
        <w:rPr>
          <w:sz w:val="28"/>
          <w:szCs w:val="28"/>
        </w:rPr>
      </w:pPr>
    </w:p>
    <w:p w:rsidR="001C03AF" w:rsidRPr="001C03AF" w:rsidRDefault="001C03AF" w:rsidP="001C03AF">
      <w:pPr>
        <w:ind w:right="4395"/>
        <w:rPr>
          <w:sz w:val="28"/>
          <w:szCs w:val="28"/>
        </w:rPr>
      </w:pPr>
      <w:r w:rsidRPr="001C03AF">
        <w:rPr>
          <w:sz w:val="28"/>
          <w:szCs w:val="28"/>
        </w:rPr>
        <w:t xml:space="preserve">Об    утверждении    методики  </w:t>
      </w:r>
      <w:r w:rsidRPr="001C03AF">
        <w:rPr>
          <w:rFonts w:eastAsia="Calibri"/>
          <w:sz w:val="28"/>
          <w:szCs w:val="28"/>
          <w:lang w:eastAsia="en-US"/>
        </w:rPr>
        <w:t xml:space="preserve"> оценки</w:t>
      </w:r>
    </w:p>
    <w:p w:rsidR="001C03AF" w:rsidRPr="001C03AF" w:rsidRDefault="001C03AF" w:rsidP="001C03AF">
      <w:pPr>
        <w:ind w:right="4395"/>
        <w:rPr>
          <w:color w:val="FF0000"/>
          <w:sz w:val="28"/>
          <w:szCs w:val="28"/>
        </w:rPr>
      </w:pPr>
      <w:r w:rsidRPr="001C03AF">
        <w:rPr>
          <w:rFonts w:eastAsia="Calibri"/>
          <w:sz w:val="28"/>
          <w:szCs w:val="28"/>
          <w:lang w:eastAsia="en-US"/>
        </w:rPr>
        <w:t xml:space="preserve">эффективности   налоговых   расходов   </w:t>
      </w:r>
      <w:r>
        <w:rPr>
          <w:sz w:val="28"/>
          <w:szCs w:val="28"/>
        </w:rPr>
        <w:t>Майор</w:t>
      </w:r>
      <w:r w:rsidRPr="001C03AF">
        <w:rPr>
          <w:sz w:val="28"/>
          <w:szCs w:val="28"/>
        </w:rPr>
        <w:t xml:space="preserve">ского   сельского   поселения </w:t>
      </w:r>
    </w:p>
    <w:p w:rsidR="004F5B5B" w:rsidRPr="001C03AF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28"/>
          <w:szCs w:val="28"/>
        </w:rPr>
      </w:pPr>
    </w:p>
    <w:p w:rsidR="001C03AF" w:rsidRPr="001C03AF" w:rsidRDefault="001C03AF" w:rsidP="001C03A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>В соответствии со статьей 174</w:t>
      </w:r>
      <w:r w:rsidRPr="001C03AF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1C03AF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Федерации,</w:t>
      </w:r>
      <w:r w:rsidRPr="001C03AF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1C03AF">
        <w:rPr>
          <w:rFonts w:eastAsia="Calibri"/>
          <w:sz w:val="28"/>
          <w:szCs w:val="28"/>
          <w:lang w:eastAsia="en-US"/>
        </w:rPr>
        <w:t xml:space="preserve">постановлением  Администрации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>ского сельского поселении от  2</w:t>
      </w:r>
      <w:r>
        <w:rPr>
          <w:rFonts w:eastAsia="Calibri"/>
          <w:sz w:val="28"/>
          <w:szCs w:val="28"/>
          <w:lang w:eastAsia="en-US"/>
        </w:rPr>
        <w:t>0</w:t>
      </w:r>
      <w:r w:rsidRPr="001C03AF">
        <w:rPr>
          <w:rFonts w:eastAsia="Calibri"/>
          <w:sz w:val="28"/>
          <w:szCs w:val="28"/>
          <w:lang w:eastAsia="en-US"/>
        </w:rPr>
        <w:t xml:space="preserve">.11.2019 № </w:t>
      </w:r>
      <w:r>
        <w:rPr>
          <w:rFonts w:eastAsia="Calibri"/>
          <w:sz w:val="28"/>
          <w:szCs w:val="28"/>
          <w:lang w:eastAsia="en-US"/>
        </w:rPr>
        <w:t>78</w:t>
      </w:r>
      <w:r w:rsidRPr="001C03AF">
        <w:rPr>
          <w:rFonts w:eastAsia="Calibri"/>
          <w:sz w:val="28"/>
          <w:szCs w:val="28"/>
          <w:lang w:eastAsia="en-US"/>
        </w:rPr>
        <w:t xml:space="preserve"> «Об утверждении Порядка формирования перечня налоговых расходов </w:t>
      </w:r>
      <w:r>
        <w:rPr>
          <w:rFonts w:eastAsia="Calibri"/>
          <w:sz w:val="28"/>
          <w:szCs w:val="28"/>
          <w:lang w:eastAsia="en-US"/>
        </w:rPr>
        <w:t xml:space="preserve">Майорского </w:t>
      </w:r>
      <w:r w:rsidRPr="001C03AF">
        <w:rPr>
          <w:rFonts w:eastAsia="Calibri"/>
          <w:sz w:val="28"/>
          <w:szCs w:val="28"/>
          <w:lang w:eastAsia="en-US"/>
        </w:rPr>
        <w:t xml:space="preserve">сельского поселения и оценки налоговых расходов </w:t>
      </w:r>
      <w:r>
        <w:rPr>
          <w:rFonts w:eastAsia="Calibri"/>
          <w:sz w:val="28"/>
          <w:szCs w:val="28"/>
          <w:lang w:eastAsia="en-US"/>
        </w:rPr>
        <w:t>Майорского</w:t>
      </w:r>
      <w:r w:rsidRPr="001C03AF">
        <w:rPr>
          <w:rFonts w:eastAsia="Calibri"/>
          <w:sz w:val="28"/>
          <w:szCs w:val="28"/>
          <w:lang w:eastAsia="en-US"/>
        </w:rPr>
        <w:t xml:space="preserve"> сельского поселения»</w:t>
      </w:r>
      <w:r w:rsidRPr="001C03AF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1C03AF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 xml:space="preserve">ского сельского поселения </w:t>
      </w:r>
      <w:proofErr w:type="gramStart"/>
      <w:r w:rsidRPr="001C03AF">
        <w:rPr>
          <w:rFonts w:eastAsia="Calibri"/>
          <w:b/>
          <w:sz w:val="28"/>
          <w:szCs w:val="28"/>
          <w:lang w:eastAsia="en-US"/>
        </w:rPr>
        <w:t>п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C03AF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C03AF">
        <w:rPr>
          <w:rFonts w:eastAsia="Calibri"/>
          <w:b/>
          <w:sz w:val="28"/>
          <w:szCs w:val="28"/>
          <w:lang w:eastAsia="en-US"/>
        </w:rPr>
        <w:t>с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C03AF">
        <w:rPr>
          <w:rFonts w:eastAsia="Calibri"/>
          <w:b/>
          <w:sz w:val="28"/>
          <w:szCs w:val="28"/>
          <w:lang w:eastAsia="en-US"/>
        </w:rPr>
        <w:t>т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C03AF"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C03AF">
        <w:rPr>
          <w:rFonts w:eastAsia="Calibri"/>
          <w:b/>
          <w:sz w:val="28"/>
          <w:szCs w:val="28"/>
          <w:lang w:eastAsia="en-US"/>
        </w:rPr>
        <w:t>н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C03AF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C03AF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C03AF">
        <w:rPr>
          <w:rFonts w:eastAsia="Calibri"/>
          <w:b/>
          <w:sz w:val="28"/>
          <w:szCs w:val="28"/>
          <w:lang w:eastAsia="en-US"/>
        </w:rPr>
        <w:t>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C03AF">
        <w:rPr>
          <w:rFonts w:eastAsia="Calibri"/>
          <w:b/>
          <w:sz w:val="28"/>
          <w:szCs w:val="28"/>
          <w:lang w:eastAsia="en-US"/>
        </w:rPr>
        <w:t>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C03AF">
        <w:rPr>
          <w:rFonts w:eastAsia="Calibri"/>
          <w:b/>
          <w:sz w:val="28"/>
          <w:szCs w:val="28"/>
          <w:lang w:eastAsia="en-US"/>
        </w:rPr>
        <w:t>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C03AF">
        <w:rPr>
          <w:rFonts w:eastAsia="Calibri"/>
          <w:b/>
          <w:sz w:val="28"/>
          <w:szCs w:val="28"/>
          <w:lang w:eastAsia="en-US"/>
        </w:rPr>
        <w:t>т</w:t>
      </w:r>
      <w:r w:rsidRPr="001C03AF">
        <w:rPr>
          <w:rFonts w:eastAsia="Calibri"/>
          <w:b/>
          <w:spacing w:val="20"/>
          <w:sz w:val="28"/>
          <w:szCs w:val="28"/>
          <w:lang w:eastAsia="en-US"/>
        </w:rPr>
        <w:t>:</w:t>
      </w:r>
    </w:p>
    <w:p w:rsidR="001C03AF" w:rsidRPr="001C03AF" w:rsidRDefault="001C03AF" w:rsidP="001C03AF">
      <w:pPr>
        <w:spacing w:line="259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C03AF" w:rsidRPr="001C03AF" w:rsidRDefault="001C03AF" w:rsidP="001C03AF">
      <w:pPr>
        <w:ind w:firstLine="851"/>
        <w:jc w:val="both"/>
        <w:rPr>
          <w:sz w:val="28"/>
          <w:szCs w:val="28"/>
        </w:rPr>
      </w:pPr>
      <w:r w:rsidRPr="001C03AF">
        <w:rPr>
          <w:sz w:val="28"/>
          <w:szCs w:val="28"/>
        </w:rPr>
        <w:t xml:space="preserve">1. Утвердить </w:t>
      </w:r>
      <w:r w:rsidRPr="001C03AF">
        <w:rPr>
          <w:rFonts w:eastAsia="Calibri"/>
          <w:sz w:val="28"/>
          <w:szCs w:val="28"/>
          <w:lang w:eastAsia="en-US"/>
        </w:rPr>
        <w:t>методику оценки</w:t>
      </w:r>
      <w:r w:rsidRPr="001C03AF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1C03AF">
        <w:rPr>
          <w:rFonts w:eastAsia="Calibri"/>
          <w:sz w:val="28"/>
          <w:szCs w:val="28"/>
          <w:lang w:eastAsia="en-US"/>
        </w:rPr>
        <w:t xml:space="preserve">эффективности налоговых расходов </w:t>
      </w:r>
      <w:r>
        <w:rPr>
          <w:sz w:val="28"/>
          <w:szCs w:val="28"/>
        </w:rPr>
        <w:t>Майор</w:t>
      </w:r>
      <w:r w:rsidRPr="001C03AF">
        <w:rPr>
          <w:sz w:val="28"/>
          <w:szCs w:val="28"/>
        </w:rPr>
        <w:t>ского сельского поселения согласно приложению.</w:t>
      </w:r>
    </w:p>
    <w:p w:rsidR="001C03AF" w:rsidRPr="001C03AF" w:rsidRDefault="001C03AF" w:rsidP="001C03AF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C03AF">
        <w:rPr>
          <w:sz w:val="28"/>
          <w:szCs w:val="28"/>
        </w:rPr>
        <w:t xml:space="preserve">2. </w:t>
      </w:r>
      <w:r w:rsidRPr="001C03AF">
        <w:rPr>
          <w:rFonts w:eastAsia="Calibri"/>
          <w:bCs/>
          <w:sz w:val="28"/>
          <w:szCs w:val="28"/>
          <w:lang w:eastAsia="en-US"/>
        </w:rPr>
        <w:t>Настоящее постановление вступает в силу со дня его официального обнародования  и распространяется на правоотношения, возникшие с 1 января 2020 года.</w:t>
      </w:r>
    </w:p>
    <w:p w:rsidR="001C03AF" w:rsidRPr="001C03AF" w:rsidRDefault="001C03AF" w:rsidP="001C03AF">
      <w:pPr>
        <w:ind w:firstLine="851"/>
        <w:jc w:val="both"/>
        <w:rPr>
          <w:sz w:val="28"/>
          <w:szCs w:val="28"/>
        </w:rPr>
      </w:pPr>
      <w:r w:rsidRPr="001C03AF">
        <w:rPr>
          <w:sz w:val="28"/>
          <w:szCs w:val="28"/>
        </w:rPr>
        <w:t xml:space="preserve">3. </w:t>
      </w:r>
      <w:proofErr w:type="gramStart"/>
      <w:r w:rsidRPr="001C03AF">
        <w:rPr>
          <w:sz w:val="28"/>
          <w:szCs w:val="28"/>
        </w:rPr>
        <w:t>Контроль за</w:t>
      </w:r>
      <w:proofErr w:type="gramEnd"/>
      <w:r w:rsidRPr="001C03AF">
        <w:rPr>
          <w:sz w:val="28"/>
          <w:szCs w:val="28"/>
        </w:rPr>
        <w:t xml:space="preserve"> исполнением постановления оставляю за собой.</w:t>
      </w:r>
    </w:p>
    <w:p w:rsidR="001C03AF" w:rsidRDefault="001C03AF" w:rsidP="001C03AF">
      <w:pPr>
        <w:jc w:val="both"/>
        <w:rPr>
          <w:sz w:val="28"/>
        </w:rPr>
      </w:pPr>
    </w:p>
    <w:p w:rsidR="003B1035" w:rsidRDefault="003B1035" w:rsidP="001C03AF">
      <w:pPr>
        <w:jc w:val="both"/>
        <w:rPr>
          <w:sz w:val="28"/>
        </w:rPr>
      </w:pPr>
    </w:p>
    <w:p w:rsidR="003B1035" w:rsidRPr="001C03AF" w:rsidRDefault="003B1035" w:rsidP="001C03AF">
      <w:pPr>
        <w:jc w:val="both"/>
        <w:rPr>
          <w:sz w:val="28"/>
        </w:rPr>
      </w:pPr>
    </w:p>
    <w:p w:rsidR="001C03AF" w:rsidRPr="001C03AF" w:rsidRDefault="001C03AF" w:rsidP="001C03AF">
      <w:pPr>
        <w:rPr>
          <w:sz w:val="28"/>
        </w:rPr>
      </w:pPr>
    </w:p>
    <w:p w:rsidR="001C03AF" w:rsidRPr="001C03AF" w:rsidRDefault="001C03AF" w:rsidP="001C03AF">
      <w:pPr>
        <w:rPr>
          <w:sz w:val="28"/>
        </w:rPr>
      </w:pPr>
      <w:r w:rsidRPr="001C03AF">
        <w:rPr>
          <w:sz w:val="28"/>
        </w:rPr>
        <w:t>Глава Администрации</w:t>
      </w:r>
    </w:p>
    <w:p w:rsidR="001C03AF" w:rsidRPr="001C03AF" w:rsidRDefault="001C03AF" w:rsidP="001C03AF">
      <w:pPr>
        <w:rPr>
          <w:sz w:val="28"/>
        </w:rPr>
      </w:pPr>
      <w:r>
        <w:rPr>
          <w:sz w:val="28"/>
        </w:rPr>
        <w:t>Майор</w:t>
      </w:r>
      <w:r w:rsidRPr="001C03AF">
        <w:rPr>
          <w:sz w:val="28"/>
        </w:rPr>
        <w:t xml:space="preserve">ского сельского поселения                                     </w:t>
      </w:r>
      <w:proofErr w:type="spellStart"/>
      <w:r>
        <w:rPr>
          <w:sz w:val="28"/>
        </w:rPr>
        <w:t>С.В.Мирошниченко</w:t>
      </w:r>
      <w:proofErr w:type="spellEnd"/>
      <w:r w:rsidRPr="001C03AF">
        <w:rPr>
          <w:color w:val="FFFFFF"/>
          <w:sz w:val="28"/>
        </w:rPr>
        <w:t xml:space="preserve"> района</w:t>
      </w:r>
      <w:r w:rsidRPr="001C03AF">
        <w:rPr>
          <w:color w:val="FFFFFF"/>
          <w:sz w:val="28"/>
        </w:rPr>
        <w:tab/>
      </w:r>
      <w:r w:rsidRPr="001C03AF">
        <w:rPr>
          <w:color w:val="FFFFFF"/>
          <w:sz w:val="28"/>
        </w:rPr>
        <w:tab/>
      </w:r>
      <w:r w:rsidRPr="001C03AF">
        <w:rPr>
          <w:color w:val="FFFFFF"/>
          <w:sz w:val="28"/>
        </w:rPr>
        <w:tab/>
      </w:r>
      <w:r w:rsidRPr="001C03AF">
        <w:rPr>
          <w:color w:val="FFFFFF"/>
          <w:sz w:val="28"/>
        </w:rPr>
        <w:tab/>
        <w:t>З.Н. Дегтярева</w:t>
      </w:r>
    </w:p>
    <w:p w:rsidR="001C03AF" w:rsidRPr="001C03AF" w:rsidRDefault="001C03AF" w:rsidP="001C03AF">
      <w:pPr>
        <w:rPr>
          <w:sz w:val="28"/>
        </w:rPr>
      </w:pPr>
    </w:p>
    <w:p w:rsidR="00824BD2" w:rsidRDefault="00824BD2" w:rsidP="001C03AF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3B1035" w:rsidRDefault="003B1035" w:rsidP="001C03AF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3B1035" w:rsidRDefault="003B1035" w:rsidP="001C03AF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C03AF" w:rsidRDefault="001C03AF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C03AF" w:rsidRDefault="001C03AF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C03AF" w:rsidRDefault="001C03AF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3B103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.0</w:t>
      </w:r>
      <w:r w:rsidR="001C03AF">
        <w:rPr>
          <w:color w:val="000000"/>
          <w:sz w:val="28"/>
          <w:szCs w:val="28"/>
        </w:rPr>
        <w:t>7</w:t>
      </w:r>
      <w:r w:rsidR="00F42FE6">
        <w:rPr>
          <w:color w:val="000000"/>
          <w:sz w:val="28"/>
          <w:szCs w:val="28"/>
        </w:rPr>
        <w:t>.2020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3B1035">
        <w:rPr>
          <w:color w:val="000000"/>
          <w:sz w:val="28"/>
          <w:szCs w:val="28"/>
        </w:rPr>
        <w:t>68</w:t>
      </w:r>
      <w:bookmarkStart w:id="0" w:name="_GoBack"/>
      <w:bookmarkEnd w:id="0"/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1C03AF" w:rsidRPr="001C03AF" w:rsidRDefault="001C03AF" w:rsidP="001C03AF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C03AF">
        <w:rPr>
          <w:rFonts w:eastAsia="Calibri"/>
          <w:b/>
          <w:sz w:val="28"/>
          <w:szCs w:val="28"/>
          <w:lang w:eastAsia="en-US"/>
        </w:rPr>
        <w:t xml:space="preserve">Методика оценки эффективности налоговых расходов </w:t>
      </w:r>
    </w:p>
    <w:p w:rsidR="001C03AF" w:rsidRPr="001C03AF" w:rsidRDefault="001C03AF" w:rsidP="001C03AF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Майор</w:t>
      </w:r>
      <w:r w:rsidRPr="001C03AF">
        <w:rPr>
          <w:rFonts w:eastAsia="Calibri"/>
          <w:b/>
          <w:sz w:val="28"/>
          <w:szCs w:val="28"/>
          <w:lang w:eastAsia="en-US"/>
        </w:rPr>
        <w:t>ского сельского поселения</w:t>
      </w:r>
    </w:p>
    <w:p w:rsidR="001C03AF" w:rsidRPr="001C03AF" w:rsidRDefault="001C03AF" w:rsidP="001C03AF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C03AF" w:rsidRPr="001C03AF" w:rsidRDefault="001C03AF" w:rsidP="001C03AF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C03AF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1C03AF" w:rsidRPr="001C03AF" w:rsidRDefault="001C03AF" w:rsidP="001C03AF">
      <w:pPr>
        <w:widowControl w:val="0"/>
        <w:shd w:val="clear" w:color="auto" w:fill="FFFFFF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1C03AF">
        <w:rPr>
          <w:rFonts w:eastAsia="Calibri"/>
          <w:sz w:val="28"/>
          <w:szCs w:val="28"/>
          <w:lang w:eastAsia="en-US"/>
        </w:rPr>
        <w:t xml:space="preserve">Настоящая методика оценки эффективности налоговых расходов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 xml:space="preserve">ского сельского поселения (далее – Методика) определяет правила проведения оценки эффективности налоговых расходов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 xml:space="preserve">ского сельского поселения в виде налоговых льгот, предусмотренных решениями Собрания депутатов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>ского сельского поселения от 29.11.2019 № 1</w:t>
      </w:r>
      <w:r w:rsidR="00FC1B98">
        <w:rPr>
          <w:rFonts w:eastAsia="Calibri"/>
          <w:sz w:val="28"/>
          <w:szCs w:val="28"/>
          <w:lang w:eastAsia="en-US"/>
        </w:rPr>
        <w:t>36</w:t>
      </w:r>
      <w:r w:rsidRPr="001C03AF">
        <w:rPr>
          <w:rFonts w:eastAsia="Calibri"/>
          <w:sz w:val="28"/>
          <w:szCs w:val="28"/>
          <w:lang w:eastAsia="en-US"/>
        </w:rPr>
        <w:t xml:space="preserve"> «О земельном налоге» и от </w:t>
      </w:r>
      <w:r w:rsidR="00FC1B98">
        <w:rPr>
          <w:rFonts w:eastAsia="Calibri"/>
          <w:sz w:val="28"/>
          <w:szCs w:val="28"/>
          <w:lang w:eastAsia="en-US"/>
        </w:rPr>
        <w:t>14</w:t>
      </w:r>
      <w:r w:rsidRPr="001C03AF">
        <w:rPr>
          <w:rFonts w:eastAsia="Calibri"/>
          <w:sz w:val="28"/>
          <w:szCs w:val="28"/>
          <w:lang w:eastAsia="en-US"/>
        </w:rPr>
        <w:t xml:space="preserve">.11.2018 № </w:t>
      </w:r>
      <w:r w:rsidR="00FC1B98">
        <w:rPr>
          <w:rFonts w:eastAsia="Calibri"/>
          <w:sz w:val="28"/>
          <w:szCs w:val="28"/>
          <w:lang w:eastAsia="en-US"/>
        </w:rPr>
        <w:t>102</w:t>
      </w:r>
      <w:r w:rsidRPr="001C03AF">
        <w:rPr>
          <w:rFonts w:eastAsia="Calibri"/>
          <w:sz w:val="28"/>
          <w:szCs w:val="28"/>
          <w:lang w:eastAsia="en-US"/>
        </w:rPr>
        <w:t xml:space="preserve"> «О налоге на имущество физических лиц», в соответствии с приложением № 1 </w:t>
      </w:r>
      <w:r w:rsidRPr="001C03AF">
        <w:rPr>
          <w:rFonts w:eastAsia="Calibri"/>
          <w:kern w:val="2"/>
          <w:sz w:val="28"/>
          <w:szCs w:val="28"/>
          <w:lang w:eastAsia="en-US"/>
        </w:rPr>
        <w:t xml:space="preserve">к муниципальной программе </w:t>
      </w:r>
      <w:r>
        <w:rPr>
          <w:rFonts w:eastAsia="Calibri"/>
          <w:kern w:val="2"/>
          <w:sz w:val="28"/>
          <w:szCs w:val="28"/>
          <w:lang w:eastAsia="en-US"/>
        </w:rPr>
        <w:t>Майор</w:t>
      </w:r>
      <w:r w:rsidRPr="001C03AF">
        <w:rPr>
          <w:rFonts w:eastAsia="Calibri"/>
          <w:kern w:val="2"/>
          <w:sz w:val="28"/>
          <w:szCs w:val="28"/>
          <w:lang w:eastAsia="en-US"/>
        </w:rPr>
        <w:t>ского сельского поселения «Социальная</w:t>
      </w:r>
      <w:proofErr w:type="gramEnd"/>
      <w:r w:rsidRPr="001C03AF">
        <w:rPr>
          <w:rFonts w:eastAsia="Calibri"/>
          <w:kern w:val="2"/>
          <w:sz w:val="28"/>
          <w:szCs w:val="28"/>
          <w:lang w:eastAsia="en-US"/>
        </w:rPr>
        <w:t xml:space="preserve"> поддержка граждан», утвержденной постановлением Администрации </w:t>
      </w:r>
      <w:r>
        <w:rPr>
          <w:rFonts w:eastAsia="Calibri"/>
          <w:kern w:val="2"/>
          <w:sz w:val="28"/>
          <w:szCs w:val="28"/>
          <w:lang w:eastAsia="en-US"/>
        </w:rPr>
        <w:t>Майор</w:t>
      </w:r>
      <w:r w:rsidRPr="001C03AF">
        <w:rPr>
          <w:rFonts w:eastAsia="Calibri"/>
          <w:kern w:val="2"/>
          <w:sz w:val="28"/>
          <w:szCs w:val="28"/>
          <w:lang w:eastAsia="en-US"/>
        </w:rPr>
        <w:t xml:space="preserve">ского сельского поселения от </w:t>
      </w:r>
      <w:r w:rsidR="00FC1B98">
        <w:rPr>
          <w:rFonts w:eastAsia="Calibri"/>
          <w:kern w:val="2"/>
          <w:sz w:val="28"/>
          <w:szCs w:val="28"/>
          <w:lang w:eastAsia="en-US"/>
        </w:rPr>
        <w:t>20</w:t>
      </w:r>
      <w:r w:rsidRPr="001C03AF">
        <w:rPr>
          <w:rFonts w:eastAsia="Calibri"/>
          <w:kern w:val="2"/>
          <w:sz w:val="28"/>
          <w:szCs w:val="28"/>
          <w:lang w:eastAsia="en-US"/>
        </w:rPr>
        <w:t>.11.2018 № 14</w:t>
      </w:r>
      <w:r w:rsidR="00FC1B98">
        <w:rPr>
          <w:rFonts w:eastAsia="Calibri"/>
          <w:kern w:val="2"/>
          <w:sz w:val="28"/>
          <w:szCs w:val="28"/>
          <w:lang w:eastAsia="en-US"/>
        </w:rPr>
        <w:t>3</w:t>
      </w:r>
      <w:r w:rsidRPr="001C03AF"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Pr="001C03AF">
        <w:rPr>
          <w:rFonts w:eastAsia="Calibri"/>
          <w:sz w:val="28"/>
          <w:szCs w:val="28"/>
          <w:lang w:eastAsia="en-US"/>
        </w:rPr>
        <w:t xml:space="preserve">Об утверждении муниципальной программы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>ского сельского поселения «</w:t>
      </w:r>
      <w:r w:rsidRPr="001C03AF">
        <w:rPr>
          <w:rFonts w:eastAsia="Calibri"/>
          <w:bCs/>
          <w:sz w:val="28"/>
          <w:szCs w:val="28"/>
          <w:lang w:eastAsia="en-US"/>
        </w:rPr>
        <w:t>Социальная поддержка граждан</w:t>
      </w:r>
      <w:r w:rsidRPr="001C03AF">
        <w:rPr>
          <w:rFonts w:eastAsia="Calibri"/>
          <w:sz w:val="28"/>
          <w:szCs w:val="28"/>
          <w:lang w:eastAsia="en-US"/>
        </w:rPr>
        <w:t>»».</w:t>
      </w:r>
    </w:p>
    <w:p w:rsidR="001C03AF" w:rsidRPr="001C03AF" w:rsidRDefault="001C03AF" w:rsidP="001C03AF">
      <w:pPr>
        <w:widowControl w:val="0"/>
        <w:shd w:val="clear" w:color="auto" w:fill="FFFFFF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 xml:space="preserve">1.2. Оценка эффективности налоговых расходов представляет комплекс мероприятий, позволяющий сделать вывод о целесообразности и результативности предоставления льгот плательщикам налогов исходя из целевых характеристик налоговых расходов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>ского сельского поселения.</w:t>
      </w:r>
    </w:p>
    <w:p w:rsidR="001C03AF" w:rsidRPr="001C03AF" w:rsidRDefault="001C03AF" w:rsidP="001C03AF">
      <w:pPr>
        <w:widowControl w:val="0"/>
        <w:shd w:val="clear" w:color="auto" w:fill="FFFFFF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1C03AF">
        <w:rPr>
          <w:rFonts w:eastAsia="Calibri"/>
          <w:bCs/>
          <w:kern w:val="2"/>
          <w:sz w:val="28"/>
          <w:szCs w:val="28"/>
          <w:lang w:eastAsia="en-US"/>
        </w:rPr>
        <w:t>1.3. Оценка эффективности применяется в отношении следующих налоговых расходов:</w:t>
      </w:r>
    </w:p>
    <w:p w:rsidR="001C03AF" w:rsidRPr="001C03AF" w:rsidRDefault="001C03AF" w:rsidP="001C03AF">
      <w:pPr>
        <w:widowControl w:val="0"/>
        <w:shd w:val="clear" w:color="auto" w:fill="FFFFFF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bCs/>
          <w:kern w:val="2"/>
          <w:sz w:val="28"/>
          <w:szCs w:val="28"/>
          <w:lang w:eastAsia="en-US"/>
        </w:rPr>
        <w:t xml:space="preserve">1.3.1.  Освобождение от уплаты земельного налога в отношении категорий плательщиков, установленных </w:t>
      </w:r>
      <w:r w:rsidRPr="001C03AF">
        <w:rPr>
          <w:rFonts w:eastAsia="Calibri"/>
          <w:bCs/>
          <w:sz w:val="28"/>
          <w:szCs w:val="28"/>
          <w:lang w:eastAsia="en-US"/>
        </w:rPr>
        <w:t xml:space="preserve">пунктом 3 </w:t>
      </w:r>
      <w:r w:rsidRPr="001C03A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решения Собрания депутатов 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Майор</w:t>
      </w:r>
      <w:r w:rsidRPr="001C03A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ского сельского поселения от </w:t>
      </w:r>
      <w:r w:rsidRPr="001C03AF">
        <w:rPr>
          <w:rFonts w:eastAsia="Calibri"/>
          <w:sz w:val="28"/>
          <w:szCs w:val="28"/>
          <w:lang w:eastAsia="en-US"/>
        </w:rPr>
        <w:t>29.11.2019 № 1</w:t>
      </w:r>
      <w:r w:rsidR="00FC1B98">
        <w:rPr>
          <w:rFonts w:eastAsia="Calibri"/>
          <w:sz w:val="28"/>
          <w:szCs w:val="28"/>
          <w:lang w:eastAsia="en-US"/>
        </w:rPr>
        <w:t xml:space="preserve">36 </w:t>
      </w:r>
      <w:r w:rsidRPr="001C03AF">
        <w:rPr>
          <w:rFonts w:eastAsia="Calibri"/>
          <w:sz w:val="28"/>
          <w:szCs w:val="28"/>
          <w:lang w:eastAsia="en-US"/>
        </w:rPr>
        <w:t>«О земельном налоге»;</w:t>
      </w:r>
    </w:p>
    <w:p w:rsidR="001C03AF" w:rsidRPr="001C03AF" w:rsidRDefault="001C03AF" w:rsidP="001C03AF">
      <w:pPr>
        <w:widowControl w:val="0"/>
        <w:shd w:val="clear" w:color="auto" w:fill="FFFFFF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 xml:space="preserve">1.3.2. Освобождение от уплаты налога на имущество физических лиц в отношении категорий плательщиков, установленных  пунктом 3 решения Собрания депутатов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 xml:space="preserve">ского сельского поселения от </w:t>
      </w:r>
      <w:r w:rsidR="00FC1B98">
        <w:rPr>
          <w:rFonts w:eastAsia="Calibri"/>
          <w:sz w:val="28"/>
          <w:szCs w:val="28"/>
          <w:lang w:eastAsia="en-US"/>
        </w:rPr>
        <w:t>14</w:t>
      </w:r>
      <w:r w:rsidRPr="001C03AF">
        <w:rPr>
          <w:rFonts w:eastAsia="Calibri"/>
          <w:sz w:val="28"/>
          <w:szCs w:val="28"/>
          <w:lang w:eastAsia="en-US"/>
        </w:rPr>
        <w:t xml:space="preserve">.11.2018 № </w:t>
      </w:r>
      <w:r w:rsidR="00FC1B98">
        <w:rPr>
          <w:rFonts w:eastAsia="Calibri"/>
          <w:sz w:val="28"/>
          <w:szCs w:val="28"/>
          <w:lang w:eastAsia="en-US"/>
        </w:rPr>
        <w:t>102</w:t>
      </w:r>
      <w:r w:rsidRPr="001C03AF">
        <w:rPr>
          <w:rFonts w:eastAsia="Calibri"/>
          <w:sz w:val="28"/>
          <w:szCs w:val="28"/>
          <w:lang w:eastAsia="en-US"/>
        </w:rPr>
        <w:t xml:space="preserve"> «О налоге на имущество физических лиц».</w:t>
      </w:r>
    </w:p>
    <w:p w:rsidR="001C03AF" w:rsidRPr="001C03AF" w:rsidRDefault="001C03AF" w:rsidP="001C03AF">
      <w:pPr>
        <w:spacing w:after="160" w:line="259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C03AF">
        <w:rPr>
          <w:rFonts w:eastAsia="Calibri"/>
          <w:b/>
          <w:sz w:val="28"/>
          <w:szCs w:val="28"/>
          <w:lang w:eastAsia="en-US"/>
        </w:rPr>
        <w:t>2. Порядок проведения оценки эффективности налоговых расходов</w:t>
      </w:r>
    </w:p>
    <w:p w:rsidR="001C03AF" w:rsidRPr="001C03AF" w:rsidRDefault="001C03AF" w:rsidP="001C03AF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>2.1. Оценка эффективности налоговых расходов включает:</w:t>
      </w:r>
    </w:p>
    <w:p w:rsidR="001C03AF" w:rsidRPr="001C03AF" w:rsidRDefault="001C03AF" w:rsidP="001C03AF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lastRenderedPageBreak/>
        <w:t xml:space="preserve">- оценку целесообразности налоговых расходов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>ского сельского поселения;</w:t>
      </w:r>
    </w:p>
    <w:p w:rsidR="001C03AF" w:rsidRPr="001C03AF" w:rsidRDefault="001C03AF" w:rsidP="001C03AF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 xml:space="preserve">- оценку результативности налоговых расходов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>ского сельского поселения.</w:t>
      </w:r>
    </w:p>
    <w:p w:rsidR="001C03AF" w:rsidRPr="001C03AF" w:rsidRDefault="001C03AF" w:rsidP="001C03AF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 xml:space="preserve">2.2. Критериями целесообразности налоговых расходов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>ского сельского поселения являются:</w:t>
      </w:r>
    </w:p>
    <w:p w:rsidR="001C03AF" w:rsidRPr="001C03AF" w:rsidRDefault="001C03AF" w:rsidP="001C03AF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 xml:space="preserve">- соответствие налоговых расходов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 xml:space="preserve">ского сельского поселения целям муниципальной программы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>ского сельского поселения «Социальная поддержка граждан»;</w:t>
      </w:r>
    </w:p>
    <w:p w:rsidR="001C03AF" w:rsidRPr="001C03AF" w:rsidRDefault="001C03AF" w:rsidP="001C03AF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 xml:space="preserve">- востребованность плательщиками налогов предоставленных льгот, </w:t>
      </w:r>
      <w:proofErr w:type="gramStart"/>
      <w:r w:rsidRPr="001C03AF">
        <w:rPr>
          <w:rFonts w:eastAsia="Calibri"/>
          <w:sz w:val="28"/>
          <w:szCs w:val="28"/>
          <w:lang w:eastAsia="en-US"/>
        </w:rPr>
        <w:t>которая</w:t>
      </w:r>
      <w:proofErr w:type="gramEnd"/>
      <w:r w:rsidRPr="001C03AF">
        <w:rPr>
          <w:rFonts w:eastAsia="Calibri"/>
          <w:sz w:val="28"/>
          <w:szCs w:val="28"/>
          <w:lang w:eastAsia="en-US"/>
        </w:rPr>
        <w:t xml:space="preserve"> характеризуется соотношением плательщиков налогов, воспользовавшихся правом на льготы, и общей численностью плательщиков, за 5-летний период.</w:t>
      </w:r>
    </w:p>
    <w:p w:rsidR="001C03AF" w:rsidRPr="001C03AF" w:rsidRDefault="001C03AF" w:rsidP="001C03AF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 xml:space="preserve">2.3. В случае несоответствия налоговых расходов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 xml:space="preserve">ского сельского поселения, хотя бы одному из критериев, указанному в пункте 2.2. настоящего раздела Администрация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>ского сельского поселения разрабатывает предложения о сохранении (уточнении, отмене) льгот для плательщиков налогов.</w:t>
      </w:r>
    </w:p>
    <w:p w:rsidR="001C03AF" w:rsidRPr="001C03AF" w:rsidRDefault="001C03AF" w:rsidP="001C03AF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 xml:space="preserve">2.4. В качестве критерия результативности налоговых расходов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 xml:space="preserve">ского сельского поселения, определяется как минимум один показатель (индикатор) достижения целей муниципальной программы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 xml:space="preserve">ского сельского поселении «Социальная поддержка граждан», на значение которого оказывают влияние налоговые расходы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>ского сельского поселения.</w:t>
      </w:r>
    </w:p>
    <w:p w:rsidR="001C03AF" w:rsidRPr="001C03AF" w:rsidRDefault="001C03AF" w:rsidP="001C03AF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>По налоговому расходу:</w:t>
      </w:r>
    </w:p>
    <w:p w:rsidR="001C03AF" w:rsidRPr="001C03AF" w:rsidRDefault="001C03AF" w:rsidP="001C03AF">
      <w:pPr>
        <w:spacing w:after="160" w:line="259" w:lineRule="auto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proofErr w:type="gramStart"/>
      <w:r w:rsidRPr="001C03AF">
        <w:rPr>
          <w:rFonts w:eastAsia="Calibri"/>
          <w:sz w:val="28"/>
          <w:szCs w:val="28"/>
          <w:lang w:eastAsia="en-US"/>
        </w:rPr>
        <w:t xml:space="preserve">- </w:t>
      </w:r>
      <w:r w:rsidRPr="001C03AF">
        <w:rPr>
          <w:rFonts w:eastAsia="Calibri"/>
          <w:bCs/>
          <w:kern w:val="2"/>
          <w:sz w:val="28"/>
          <w:szCs w:val="28"/>
          <w:lang w:eastAsia="en-US"/>
        </w:rPr>
        <w:t xml:space="preserve">освобождение от уплаты земельного налога для категорий плательщиков, установленных </w:t>
      </w:r>
      <w:r w:rsidRPr="001C03AF">
        <w:rPr>
          <w:rFonts w:eastAsia="Calibri"/>
          <w:bCs/>
          <w:sz w:val="28"/>
          <w:szCs w:val="28"/>
          <w:lang w:eastAsia="en-US"/>
        </w:rPr>
        <w:t xml:space="preserve">пунктом 3 </w:t>
      </w:r>
      <w:r w:rsidRPr="001C03A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решения Собрания депутатов 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Майор</w:t>
      </w:r>
      <w:r w:rsidRPr="001C03A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ского сельского поселения от </w:t>
      </w:r>
      <w:r w:rsidRPr="001C03AF">
        <w:rPr>
          <w:rFonts w:eastAsia="Calibri"/>
          <w:sz w:val="28"/>
          <w:szCs w:val="28"/>
          <w:lang w:eastAsia="en-US"/>
        </w:rPr>
        <w:t>29.11.2019 № 1</w:t>
      </w:r>
      <w:r w:rsidR="00FC1B98">
        <w:rPr>
          <w:rFonts w:eastAsia="Calibri"/>
          <w:sz w:val="28"/>
          <w:szCs w:val="28"/>
          <w:lang w:eastAsia="en-US"/>
        </w:rPr>
        <w:t>36</w:t>
      </w:r>
      <w:r w:rsidRPr="001C03AF">
        <w:rPr>
          <w:rFonts w:eastAsia="Calibri"/>
          <w:sz w:val="28"/>
          <w:szCs w:val="28"/>
          <w:lang w:eastAsia="en-US"/>
        </w:rPr>
        <w:t xml:space="preserve"> «О земельном налоге» - применяется целевой показатель муниципальной программы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 xml:space="preserve">ского сельского поселения «Социальная поддержка граждан» - </w:t>
      </w:r>
      <w:r w:rsidRPr="001C03AF">
        <w:rPr>
          <w:rFonts w:eastAsia="Calibri"/>
          <w:bCs/>
          <w:kern w:val="2"/>
          <w:sz w:val="28"/>
          <w:szCs w:val="28"/>
          <w:lang w:eastAsia="en-US"/>
        </w:rPr>
        <w:t>доля граждан, получивших социальную поддержку в общей численности граждан, имеющих право на их получение и обратившихся за их получением;</w:t>
      </w:r>
      <w:proofErr w:type="gramEnd"/>
    </w:p>
    <w:p w:rsidR="001C03AF" w:rsidRPr="001C03AF" w:rsidRDefault="001C03AF" w:rsidP="001C03AF">
      <w:pPr>
        <w:spacing w:after="160" w:line="259" w:lineRule="auto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proofErr w:type="gramStart"/>
      <w:r w:rsidRPr="001C03AF">
        <w:rPr>
          <w:rFonts w:eastAsia="Calibri"/>
          <w:sz w:val="28"/>
          <w:szCs w:val="28"/>
          <w:lang w:eastAsia="en-US"/>
        </w:rPr>
        <w:t xml:space="preserve">- освобождение от уплаты налога на имущество физических лиц для категорий плательщиков, установленных пунктом 3 решения Собрания депутатов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 xml:space="preserve">ского сельского поселения от </w:t>
      </w:r>
      <w:r w:rsidR="00FC1B98">
        <w:rPr>
          <w:rFonts w:eastAsia="Calibri"/>
          <w:sz w:val="28"/>
          <w:szCs w:val="28"/>
          <w:lang w:eastAsia="en-US"/>
        </w:rPr>
        <w:t>14</w:t>
      </w:r>
      <w:r w:rsidRPr="001C03AF">
        <w:rPr>
          <w:rFonts w:eastAsia="Calibri"/>
          <w:sz w:val="28"/>
          <w:szCs w:val="28"/>
          <w:lang w:eastAsia="en-US"/>
        </w:rPr>
        <w:t xml:space="preserve">.11.2018 № </w:t>
      </w:r>
      <w:r w:rsidR="00FC1B98">
        <w:rPr>
          <w:rFonts w:eastAsia="Calibri"/>
          <w:sz w:val="28"/>
          <w:szCs w:val="28"/>
          <w:lang w:eastAsia="en-US"/>
        </w:rPr>
        <w:t>102</w:t>
      </w:r>
      <w:r w:rsidRPr="001C03AF">
        <w:rPr>
          <w:rFonts w:eastAsia="Calibri"/>
          <w:sz w:val="28"/>
          <w:szCs w:val="28"/>
          <w:lang w:eastAsia="en-US"/>
        </w:rPr>
        <w:t xml:space="preserve"> «О налоге на имущество физических лиц» - применяется целевой показатель муниципальной программы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 xml:space="preserve">ского сельского поселения «Социальная поддержка граждан» - </w:t>
      </w:r>
      <w:r w:rsidRPr="001C03AF">
        <w:rPr>
          <w:rFonts w:eastAsia="Calibri"/>
          <w:bCs/>
          <w:kern w:val="2"/>
          <w:sz w:val="28"/>
          <w:szCs w:val="28"/>
          <w:lang w:eastAsia="en-US"/>
        </w:rPr>
        <w:t>доля граждан, получивших социальную поддержку в общей численности граждан, имеющих право на их получение и обратившихся за их получением.</w:t>
      </w:r>
      <w:proofErr w:type="gramEnd"/>
    </w:p>
    <w:p w:rsidR="001C03AF" w:rsidRPr="001C03AF" w:rsidRDefault="001C03AF" w:rsidP="001C03AF">
      <w:pPr>
        <w:spacing w:after="160" w:line="259" w:lineRule="auto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1C03AF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2.5. Оценке подлежит вклад предусмотренных для плательщиков налогов, льгот в изменение значений целевых показателей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Майор</w:t>
      </w:r>
      <w:r w:rsidRPr="001C03AF">
        <w:rPr>
          <w:rFonts w:eastAsia="Calibri"/>
          <w:bCs/>
          <w:kern w:val="2"/>
          <w:sz w:val="28"/>
          <w:szCs w:val="28"/>
          <w:lang w:eastAsia="en-US"/>
        </w:rPr>
        <w:t>ского сельского поселения «Социальная поддержка граждан», указанных в пункте 2.4. настоящего раздела, который рассчитывается как разница между значениями данного показателя с учетом льгот и значением указанного показателя без учета льгот.</w:t>
      </w:r>
    </w:p>
    <w:p w:rsidR="001C03AF" w:rsidRPr="001C03AF" w:rsidRDefault="001C03AF" w:rsidP="001C03AF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bCs/>
          <w:kern w:val="2"/>
          <w:sz w:val="28"/>
          <w:szCs w:val="28"/>
          <w:lang w:eastAsia="en-US"/>
        </w:rPr>
        <w:t xml:space="preserve">2.6. </w:t>
      </w:r>
      <w:r w:rsidRPr="001C03AF">
        <w:rPr>
          <w:rFonts w:eastAsia="Calibri"/>
          <w:sz w:val="28"/>
          <w:szCs w:val="28"/>
          <w:lang w:eastAsia="en-US"/>
        </w:rPr>
        <w:t xml:space="preserve">Оценка результативности налоговых расходов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 xml:space="preserve">ского сельского поселения включает оценку бюджетной эффективности налоговых расходов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>ского сельского поселения.</w:t>
      </w:r>
    </w:p>
    <w:p w:rsidR="001C03AF" w:rsidRPr="001C03AF" w:rsidRDefault="001C03AF" w:rsidP="001C03AF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 xml:space="preserve">2.7. В целях оценки бюджетной эффективности налоговых расходов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 xml:space="preserve">ского сельского поселения осуществляется сравнительный анализ результативности предоставления льгот и результативности </w:t>
      </w:r>
      <w:proofErr w:type="gramStart"/>
      <w:r w:rsidRPr="001C03AF">
        <w:rPr>
          <w:rFonts w:eastAsia="Calibri"/>
          <w:sz w:val="28"/>
          <w:szCs w:val="28"/>
          <w:lang w:eastAsia="en-US"/>
        </w:rPr>
        <w:t xml:space="preserve">применения альтернативных механизмов достижения целей муниципальной программы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>ского сельского</w:t>
      </w:r>
      <w:proofErr w:type="gramEnd"/>
      <w:r w:rsidRPr="001C03AF">
        <w:rPr>
          <w:rFonts w:eastAsia="Calibri"/>
          <w:sz w:val="28"/>
          <w:szCs w:val="28"/>
          <w:lang w:eastAsia="en-US"/>
        </w:rPr>
        <w:t xml:space="preserve"> поселения «Социальная поддержка граждан».</w:t>
      </w:r>
    </w:p>
    <w:p w:rsidR="001C03AF" w:rsidRPr="001C03AF" w:rsidRDefault="001C03AF" w:rsidP="001C03AF">
      <w:pPr>
        <w:widowControl w:val="0"/>
        <w:autoSpaceDE w:val="0"/>
        <w:autoSpaceDN w:val="0"/>
        <w:spacing w:after="160"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 xml:space="preserve">2.8. </w:t>
      </w:r>
      <w:proofErr w:type="gramStart"/>
      <w:r w:rsidRPr="001C03AF">
        <w:rPr>
          <w:rFonts w:eastAsia="Calibri"/>
          <w:sz w:val="28"/>
          <w:szCs w:val="28"/>
          <w:lang w:eastAsia="en-US"/>
        </w:rPr>
        <w:t xml:space="preserve">Сравнительный анализ включает сравнение объемов расходов </w:t>
      </w:r>
      <w:r w:rsidRPr="001C03AF">
        <w:rPr>
          <w:rFonts w:eastAsia="Calibri"/>
          <w:spacing w:val="-4"/>
          <w:sz w:val="28"/>
          <w:szCs w:val="28"/>
          <w:lang w:eastAsia="en-US"/>
        </w:rPr>
        <w:t xml:space="preserve">бюджета </w:t>
      </w:r>
      <w:r>
        <w:rPr>
          <w:rFonts w:eastAsia="Calibri"/>
          <w:spacing w:val="-4"/>
          <w:sz w:val="28"/>
          <w:szCs w:val="28"/>
          <w:lang w:eastAsia="en-US"/>
        </w:rPr>
        <w:t>Майор</w:t>
      </w:r>
      <w:r w:rsidRPr="001C03AF">
        <w:rPr>
          <w:rFonts w:eastAsia="Calibri"/>
          <w:spacing w:val="-4"/>
          <w:sz w:val="28"/>
          <w:szCs w:val="28"/>
          <w:lang w:eastAsia="en-US"/>
        </w:rPr>
        <w:t>ского сельского поселения Орловского района в случае применения альтернативных механизмов достижения</w:t>
      </w:r>
      <w:r w:rsidRPr="001C03AF">
        <w:rPr>
          <w:rFonts w:eastAsia="Calibri"/>
          <w:sz w:val="28"/>
          <w:szCs w:val="28"/>
          <w:lang w:eastAsia="en-US"/>
        </w:rPr>
        <w:t xml:space="preserve"> целей муниципальной программы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 xml:space="preserve">ского сельского поселения «Социальная поддержка граждан» </w:t>
      </w:r>
      <w:r w:rsidRPr="001C03AF">
        <w:rPr>
          <w:rFonts w:eastAsia="Calibri"/>
          <w:spacing w:val="-4"/>
          <w:sz w:val="28"/>
          <w:szCs w:val="28"/>
          <w:lang w:eastAsia="en-US"/>
        </w:rPr>
        <w:t>и объемов предоставленных</w:t>
      </w:r>
      <w:r w:rsidRPr="001C03AF">
        <w:rPr>
          <w:rFonts w:eastAsia="Calibri"/>
          <w:sz w:val="28"/>
          <w:szCs w:val="28"/>
          <w:lang w:eastAsia="en-US"/>
        </w:rPr>
        <w:t xml:space="preserve"> </w:t>
      </w:r>
      <w:r w:rsidRPr="001C03AF">
        <w:rPr>
          <w:rFonts w:eastAsia="Calibri"/>
          <w:spacing w:val="-6"/>
          <w:sz w:val="28"/>
          <w:szCs w:val="28"/>
          <w:lang w:eastAsia="en-US"/>
        </w:rPr>
        <w:t>льгот (расчет прироста показателя (индикатора) достижения целей муниципальной</w:t>
      </w:r>
      <w:r w:rsidRPr="001C03AF">
        <w:rPr>
          <w:rFonts w:eastAsia="Calibri"/>
          <w:sz w:val="28"/>
          <w:szCs w:val="28"/>
          <w:lang w:eastAsia="en-US"/>
        </w:rPr>
        <w:t xml:space="preserve"> программы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 xml:space="preserve">ского сельского поселения «Социальная поддержка граждан» на 1 рубль налоговых расходов и на 1 рубль расходов бюджета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>ского сельского поселения Орловского</w:t>
      </w:r>
      <w:proofErr w:type="gramEnd"/>
      <w:r w:rsidRPr="001C03AF">
        <w:rPr>
          <w:rFonts w:eastAsia="Calibri"/>
          <w:sz w:val="28"/>
          <w:szCs w:val="28"/>
          <w:lang w:eastAsia="en-US"/>
        </w:rPr>
        <w:t xml:space="preserve"> района для достижения того же показателя (индикатора) в случае применения альтернативных механизмов).</w:t>
      </w:r>
    </w:p>
    <w:p w:rsidR="001C03AF" w:rsidRPr="001C03AF" w:rsidRDefault="001C03AF" w:rsidP="001C03AF">
      <w:pPr>
        <w:widowControl w:val="0"/>
        <w:autoSpaceDE w:val="0"/>
        <w:autoSpaceDN w:val="0"/>
        <w:spacing w:after="160"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pacing w:val="-2"/>
          <w:sz w:val="28"/>
          <w:szCs w:val="28"/>
          <w:lang w:eastAsia="en-US"/>
        </w:rPr>
        <w:t>В качестве альтернативных механизмов достижения целей муниципальной</w:t>
      </w:r>
      <w:r w:rsidRPr="001C03AF">
        <w:rPr>
          <w:rFonts w:eastAsia="Calibri"/>
          <w:sz w:val="28"/>
          <w:szCs w:val="28"/>
          <w:lang w:eastAsia="en-US"/>
        </w:rPr>
        <w:t xml:space="preserve"> программы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>ского сельского поселения «Социальная поддержка граждан» могут учитываться в том числе:</w:t>
      </w:r>
    </w:p>
    <w:p w:rsidR="001C03AF" w:rsidRPr="001C03AF" w:rsidRDefault="001C03AF" w:rsidP="001C03AF">
      <w:pPr>
        <w:widowControl w:val="0"/>
        <w:autoSpaceDE w:val="0"/>
        <w:autoSpaceDN w:val="0"/>
        <w:spacing w:after="160"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 xml:space="preserve">субсидии или иные формы непосредственной финансовой поддержки плательщиков, имеющих право на льготы за счет средств бюджета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>ского сельского поселения Орловского района;</w:t>
      </w:r>
    </w:p>
    <w:p w:rsidR="001C03AF" w:rsidRPr="001C03AF" w:rsidRDefault="001C03AF" w:rsidP="001C03AF">
      <w:pPr>
        <w:widowControl w:val="0"/>
        <w:autoSpaceDE w:val="0"/>
        <w:autoSpaceDN w:val="0"/>
        <w:spacing w:after="160"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>предоставление муниципальных гарантий по обязательствам плательщиков, имеющих право на льготы;</w:t>
      </w:r>
    </w:p>
    <w:p w:rsidR="001C03AF" w:rsidRPr="001C03AF" w:rsidRDefault="001C03AF" w:rsidP="001C03AF">
      <w:pPr>
        <w:widowControl w:val="0"/>
        <w:autoSpaceDE w:val="0"/>
        <w:autoSpaceDN w:val="0"/>
        <w:spacing w:after="160"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1C03AF" w:rsidRPr="001C03AF" w:rsidRDefault="001C03AF" w:rsidP="001C03AF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>2.9. Результаты оценки эффективности налогового расхода должны содержать:</w:t>
      </w:r>
    </w:p>
    <w:p w:rsidR="001C03AF" w:rsidRPr="001C03AF" w:rsidRDefault="001C03AF" w:rsidP="001C03AF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>- выводы о достижении целевых характеристик (критериев целесообразности) налогового расхода;</w:t>
      </w:r>
    </w:p>
    <w:p w:rsidR="001C03AF" w:rsidRPr="001C03AF" w:rsidRDefault="001C03AF" w:rsidP="001C03AF">
      <w:pPr>
        <w:widowControl w:val="0"/>
        <w:autoSpaceDE w:val="0"/>
        <w:autoSpaceDN w:val="0"/>
        <w:spacing w:after="160"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 xml:space="preserve">- выводы о вкладе налогового расхода в достижение целей муниципальной программы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>ского сельского поселения «Социальная поддержка граждан» и (или) целей социально-экономического развития;</w:t>
      </w:r>
    </w:p>
    <w:p w:rsidR="001C03AF" w:rsidRPr="001C03AF" w:rsidRDefault="001C03AF" w:rsidP="001C03AF">
      <w:pPr>
        <w:widowControl w:val="0"/>
        <w:autoSpaceDE w:val="0"/>
        <w:autoSpaceDN w:val="0"/>
        <w:spacing w:after="160"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lastRenderedPageBreak/>
        <w:t xml:space="preserve">- выводы о наличии или об отсутствии более результативных (менее затратных для бюджета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>ского сельского поселения Орловского района) альтернативных механизмов достижения целей муниципальной программы и (или) целей социально-экономического развития.</w:t>
      </w:r>
    </w:p>
    <w:p w:rsidR="001C03AF" w:rsidRPr="001C03AF" w:rsidRDefault="001C03AF" w:rsidP="001C03AF">
      <w:pPr>
        <w:widowControl w:val="0"/>
        <w:autoSpaceDE w:val="0"/>
        <w:autoSpaceDN w:val="0"/>
        <w:spacing w:after="160"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>2.10. Выводы должны отражать является ли налоговый расход эффективным или неэффективным. По итогам оценки эффективности формируется вывод о необходимости сохранения, уточнения или отмене налоговых льгот, обуславливающих налоговые расходы.</w:t>
      </w:r>
    </w:p>
    <w:p w:rsidR="001C03AF" w:rsidRPr="001C03AF" w:rsidRDefault="001C03AF" w:rsidP="001C03AF">
      <w:pPr>
        <w:widowControl w:val="0"/>
        <w:autoSpaceDE w:val="0"/>
        <w:autoSpaceDN w:val="0"/>
        <w:spacing w:after="160"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 xml:space="preserve">2.11. Результаты оценки эффективности налогового расхода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>ского сельского поселения оформляются по форме согласно приложению к настоящей Методике.</w:t>
      </w: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 </w:t>
      </w:r>
      <w:proofErr w:type="spellStart"/>
      <w:r w:rsidR="008E7ED1">
        <w:rPr>
          <w:sz w:val="28"/>
          <w:szCs w:val="28"/>
        </w:rPr>
        <w:t>Н.Н.Калинина</w:t>
      </w:r>
      <w:proofErr w:type="spellEnd"/>
    </w:p>
    <w:p w:rsidR="00A01AA7" w:rsidRDefault="00A01AA7" w:rsidP="007B0697">
      <w:pPr>
        <w:jc w:val="center"/>
        <w:rPr>
          <w:sz w:val="28"/>
          <w:szCs w:val="28"/>
        </w:rPr>
      </w:pPr>
    </w:p>
    <w:p w:rsidR="00A01AA7" w:rsidRPr="00A01AA7" w:rsidRDefault="00A01AA7" w:rsidP="00A01AA7">
      <w:pPr>
        <w:rPr>
          <w:sz w:val="28"/>
          <w:szCs w:val="28"/>
        </w:rPr>
      </w:pPr>
    </w:p>
    <w:p w:rsidR="00A01AA7" w:rsidRPr="00A01AA7" w:rsidRDefault="00A01AA7" w:rsidP="00A01AA7">
      <w:pPr>
        <w:rPr>
          <w:sz w:val="28"/>
          <w:szCs w:val="28"/>
        </w:rPr>
      </w:pPr>
    </w:p>
    <w:p w:rsidR="00A01AA7" w:rsidRPr="00A01AA7" w:rsidRDefault="00A01AA7" w:rsidP="00A01AA7">
      <w:pPr>
        <w:rPr>
          <w:sz w:val="28"/>
          <w:szCs w:val="28"/>
        </w:rPr>
      </w:pPr>
    </w:p>
    <w:p w:rsidR="00A01AA7" w:rsidRPr="00A01AA7" w:rsidRDefault="00A01AA7" w:rsidP="00A01AA7">
      <w:pPr>
        <w:rPr>
          <w:sz w:val="28"/>
          <w:szCs w:val="28"/>
        </w:rPr>
      </w:pPr>
    </w:p>
    <w:p w:rsidR="00A01AA7" w:rsidRPr="00A01AA7" w:rsidRDefault="00A01AA7" w:rsidP="00A01AA7">
      <w:pPr>
        <w:rPr>
          <w:sz w:val="28"/>
          <w:szCs w:val="28"/>
        </w:rPr>
      </w:pPr>
    </w:p>
    <w:p w:rsidR="00A01AA7" w:rsidRPr="00A01AA7" w:rsidRDefault="00A01AA7" w:rsidP="00A01AA7">
      <w:pPr>
        <w:rPr>
          <w:sz w:val="28"/>
          <w:szCs w:val="28"/>
        </w:rPr>
      </w:pPr>
    </w:p>
    <w:p w:rsidR="00A01AA7" w:rsidRPr="00A01AA7" w:rsidRDefault="00A01AA7" w:rsidP="00A01AA7">
      <w:pPr>
        <w:rPr>
          <w:sz w:val="28"/>
          <w:szCs w:val="28"/>
        </w:rPr>
      </w:pPr>
    </w:p>
    <w:p w:rsidR="00A01AA7" w:rsidRDefault="00A01AA7" w:rsidP="00A01AA7">
      <w:pPr>
        <w:rPr>
          <w:sz w:val="28"/>
          <w:szCs w:val="28"/>
        </w:rPr>
      </w:pPr>
    </w:p>
    <w:p w:rsidR="00A01AA7" w:rsidRDefault="00A01AA7" w:rsidP="00A01AA7">
      <w:pPr>
        <w:ind w:firstLine="708"/>
        <w:rPr>
          <w:sz w:val="28"/>
          <w:szCs w:val="28"/>
        </w:rPr>
        <w:sectPr w:rsidR="00A01AA7" w:rsidSect="001C03AF">
          <w:footerReference w:type="even" r:id="rId8"/>
          <w:footerReference w:type="default" r:id="rId9"/>
          <w:pgSz w:w="11907" w:h="16840" w:code="9"/>
          <w:pgMar w:top="851" w:right="851" w:bottom="851" w:left="1418" w:header="720" w:footer="720" w:gutter="0"/>
          <w:cols w:space="720"/>
        </w:sectPr>
      </w:pPr>
    </w:p>
    <w:p w:rsidR="001C03AF" w:rsidRPr="001C03AF" w:rsidRDefault="001C03AF" w:rsidP="001C03AF">
      <w:pPr>
        <w:spacing w:line="259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1C03AF" w:rsidRPr="001C03AF" w:rsidRDefault="001C03AF" w:rsidP="001C03AF">
      <w:pPr>
        <w:spacing w:line="259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 xml:space="preserve">к Методике оценки эффективности </w:t>
      </w:r>
      <w:proofErr w:type="gramStart"/>
      <w:r w:rsidRPr="001C03AF">
        <w:rPr>
          <w:rFonts w:eastAsia="Calibri"/>
          <w:sz w:val="28"/>
          <w:szCs w:val="28"/>
          <w:lang w:eastAsia="en-US"/>
        </w:rPr>
        <w:t>налоговых</w:t>
      </w:r>
      <w:proofErr w:type="gramEnd"/>
      <w:r w:rsidRPr="001C03AF">
        <w:rPr>
          <w:rFonts w:eastAsia="Calibri"/>
          <w:sz w:val="28"/>
          <w:szCs w:val="28"/>
          <w:lang w:eastAsia="en-US"/>
        </w:rPr>
        <w:t xml:space="preserve"> </w:t>
      </w:r>
    </w:p>
    <w:p w:rsidR="001C03AF" w:rsidRPr="001C03AF" w:rsidRDefault="001C03AF" w:rsidP="001C03AF">
      <w:pPr>
        <w:spacing w:line="259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 xml:space="preserve">расходов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 xml:space="preserve">ского сельского поселения </w:t>
      </w:r>
    </w:p>
    <w:p w:rsidR="001C03AF" w:rsidRPr="001C03AF" w:rsidRDefault="001C03AF" w:rsidP="001C03AF">
      <w:pPr>
        <w:spacing w:after="160" w:line="259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C03AF" w:rsidRPr="001C03AF" w:rsidRDefault="001C03AF" w:rsidP="001C03AF">
      <w:pPr>
        <w:spacing w:after="160" w:line="259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 xml:space="preserve">Результаты оценки эффективности налоговых расходов </w:t>
      </w:r>
      <w:r>
        <w:rPr>
          <w:rFonts w:eastAsia="Calibri"/>
          <w:sz w:val="28"/>
          <w:szCs w:val="28"/>
          <w:lang w:eastAsia="en-US"/>
        </w:rPr>
        <w:t>Майор</w:t>
      </w:r>
      <w:r w:rsidRPr="001C03AF">
        <w:rPr>
          <w:rFonts w:eastAsia="Calibri"/>
          <w:sz w:val="28"/>
          <w:szCs w:val="28"/>
          <w:lang w:eastAsia="en-US"/>
        </w:rPr>
        <w:t xml:space="preserve">ского сельского поселения </w:t>
      </w:r>
    </w:p>
    <w:p w:rsidR="001C03AF" w:rsidRPr="001C03AF" w:rsidRDefault="001C03AF" w:rsidP="001C03AF">
      <w:pPr>
        <w:spacing w:after="160" w:line="259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>за оцениваемый _____ год</w:t>
      </w:r>
    </w:p>
    <w:p w:rsidR="001C03AF" w:rsidRPr="001C03AF" w:rsidRDefault="001C03AF" w:rsidP="001C03AF">
      <w:pPr>
        <w:spacing w:after="160" w:line="259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C03AF" w:rsidRPr="001C03AF" w:rsidRDefault="001C03AF" w:rsidP="001C03AF">
      <w:pPr>
        <w:spacing w:after="160" w:line="259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C03AF">
        <w:rPr>
          <w:rFonts w:eastAsia="Calibri"/>
          <w:b/>
          <w:sz w:val="28"/>
          <w:szCs w:val="28"/>
          <w:lang w:eastAsia="en-US"/>
        </w:rPr>
        <w:t xml:space="preserve">1. Оценка целесообразности налогового расхода </w:t>
      </w:r>
      <w:r>
        <w:rPr>
          <w:rFonts w:eastAsia="Calibri"/>
          <w:b/>
          <w:sz w:val="28"/>
          <w:szCs w:val="28"/>
          <w:lang w:eastAsia="en-US"/>
        </w:rPr>
        <w:t>Майор</w:t>
      </w:r>
      <w:r w:rsidRPr="001C03AF">
        <w:rPr>
          <w:rFonts w:eastAsia="Calibri"/>
          <w:b/>
          <w:sz w:val="28"/>
          <w:szCs w:val="28"/>
          <w:lang w:eastAsia="en-US"/>
        </w:rPr>
        <w:t>ского сельского поселения</w:t>
      </w:r>
    </w:p>
    <w:p w:rsidR="001C03AF" w:rsidRPr="001C03AF" w:rsidRDefault="001C03AF" w:rsidP="001C03AF">
      <w:pPr>
        <w:spacing w:after="160" w:line="259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271"/>
        <w:gridCol w:w="2081"/>
        <w:gridCol w:w="3419"/>
        <w:gridCol w:w="3272"/>
        <w:gridCol w:w="2608"/>
      </w:tblGrid>
      <w:tr w:rsidR="001C03AF" w:rsidRPr="001C03AF" w:rsidTr="006E42B2">
        <w:trPr>
          <w:trHeight w:val="437"/>
        </w:trPr>
        <w:tc>
          <w:tcPr>
            <w:tcW w:w="857" w:type="dxa"/>
            <w:vMerge w:val="restart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C03A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1C03AF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71" w:type="dxa"/>
            <w:vMerge w:val="restart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налогового расхода </w:t>
            </w:r>
            <w:r>
              <w:rPr>
                <w:rFonts w:eastAsia="Calibri"/>
                <w:sz w:val="22"/>
                <w:szCs w:val="22"/>
                <w:lang w:eastAsia="en-US"/>
              </w:rPr>
              <w:t>Майор</w:t>
            </w:r>
            <w:r w:rsidRPr="001C03AF">
              <w:rPr>
                <w:rFonts w:eastAsia="Calibri"/>
                <w:sz w:val="22"/>
                <w:szCs w:val="22"/>
                <w:lang w:eastAsia="en-US"/>
              </w:rPr>
              <w:t xml:space="preserve">ского сельского поселения/ реквизиты нормативного правового акта </w:t>
            </w:r>
            <w:r>
              <w:rPr>
                <w:rFonts w:eastAsia="Calibri"/>
                <w:sz w:val="22"/>
                <w:szCs w:val="22"/>
                <w:lang w:eastAsia="en-US"/>
              </w:rPr>
              <w:t>Майор</w:t>
            </w:r>
            <w:r w:rsidRPr="001C03AF">
              <w:rPr>
                <w:rFonts w:eastAsia="Calibri"/>
                <w:sz w:val="22"/>
                <w:szCs w:val="22"/>
                <w:lang w:eastAsia="en-US"/>
              </w:rPr>
              <w:t>ского сельского поселения, устанавливающего налоговый расход</w:t>
            </w:r>
          </w:p>
        </w:tc>
        <w:tc>
          <w:tcPr>
            <w:tcW w:w="2081" w:type="dxa"/>
            <w:vMerge w:val="restart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6690" w:type="dxa"/>
            <w:gridSpan w:val="2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Критерии целесообразности</w:t>
            </w:r>
          </w:p>
        </w:tc>
        <w:tc>
          <w:tcPr>
            <w:tcW w:w="2608" w:type="dxa"/>
            <w:vMerge w:val="restart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C03AF">
              <w:rPr>
                <w:rFonts w:eastAsia="Calibri"/>
                <w:sz w:val="22"/>
                <w:szCs w:val="22"/>
                <w:lang w:eastAsia="en-US"/>
              </w:rPr>
              <w:t>Оценка результативности налогового расхода (целесообразен/</w:t>
            </w:r>
            <w:proofErr w:type="gramEnd"/>
          </w:p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нецелесообразен)</w:t>
            </w:r>
          </w:p>
        </w:tc>
      </w:tr>
      <w:tr w:rsidR="001C03AF" w:rsidRPr="001C03AF" w:rsidTr="006E42B2">
        <w:trPr>
          <w:trHeight w:val="145"/>
        </w:trPr>
        <w:tc>
          <w:tcPr>
            <w:tcW w:w="857" w:type="dxa"/>
            <w:vMerge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71" w:type="dxa"/>
            <w:vMerge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vMerge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9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 xml:space="preserve">Соответствие налогового расхода </w:t>
            </w:r>
            <w:r>
              <w:rPr>
                <w:rFonts w:eastAsia="Calibri"/>
                <w:sz w:val="22"/>
                <w:szCs w:val="22"/>
                <w:lang w:eastAsia="en-US"/>
              </w:rPr>
              <w:t>Майор</w:t>
            </w:r>
            <w:r w:rsidRPr="001C03AF">
              <w:rPr>
                <w:rFonts w:eastAsia="Calibri"/>
                <w:sz w:val="22"/>
                <w:szCs w:val="22"/>
                <w:lang w:eastAsia="en-US"/>
              </w:rPr>
              <w:t xml:space="preserve">ского сельского поселения целям муниципальной программы </w:t>
            </w:r>
            <w:r>
              <w:rPr>
                <w:rFonts w:eastAsia="Calibri"/>
                <w:sz w:val="22"/>
                <w:szCs w:val="22"/>
                <w:lang w:eastAsia="en-US"/>
              </w:rPr>
              <w:t>Майор</w:t>
            </w:r>
            <w:r w:rsidRPr="001C03AF">
              <w:rPr>
                <w:rFonts w:eastAsia="Calibri"/>
                <w:sz w:val="22"/>
                <w:szCs w:val="22"/>
                <w:lang w:eastAsia="en-US"/>
              </w:rPr>
              <w:t>ского сельского поселения «Социальная поддержка граждан» (</w:t>
            </w:r>
            <w:proofErr w:type="gramStart"/>
            <w:r w:rsidRPr="001C03AF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  <w:proofErr w:type="gramEnd"/>
            <w:r w:rsidRPr="001C03AF">
              <w:rPr>
                <w:rFonts w:eastAsia="Calibri"/>
                <w:sz w:val="22"/>
                <w:szCs w:val="22"/>
                <w:lang w:eastAsia="en-US"/>
              </w:rPr>
              <w:t>/не соответствует)</w:t>
            </w:r>
          </w:p>
        </w:tc>
        <w:tc>
          <w:tcPr>
            <w:tcW w:w="3272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2608" w:type="dxa"/>
            <w:vMerge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3AF" w:rsidRPr="001C03AF" w:rsidTr="006E42B2">
        <w:trPr>
          <w:trHeight w:val="422"/>
        </w:trPr>
        <w:tc>
          <w:tcPr>
            <w:tcW w:w="857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1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81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19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72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08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C03AF" w:rsidRPr="001C03AF" w:rsidTr="006E42B2">
        <w:trPr>
          <w:trHeight w:val="437"/>
        </w:trPr>
        <w:tc>
          <w:tcPr>
            <w:tcW w:w="857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1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9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72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3AF" w:rsidRPr="001C03AF" w:rsidTr="006E42B2">
        <w:trPr>
          <w:trHeight w:val="437"/>
        </w:trPr>
        <w:tc>
          <w:tcPr>
            <w:tcW w:w="857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271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9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72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C03AF" w:rsidRPr="001C03AF" w:rsidRDefault="001C03AF" w:rsidP="001C03AF">
      <w:pPr>
        <w:spacing w:after="160" w:line="259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1C03AF" w:rsidRPr="001C03AF" w:rsidRDefault="001C03AF" w:rsidP="001C03AF">
      <w:pPr>
        <w:spacing w:after="160" w:line="259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1C03AF" w:rsidRPr="001C03AF" w:rsidRDefault="001C03AF" w:rsidP="001C03AF">
      <w:pPr>
        <w:spacing w:after="160" w:line="259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C03AF">
        <w:rPr>
          <w:rFonts w:eastAsia="Calibri"/>
          <w:b/>
          <w:sz w:val="28"/>
          <w:szCs w:val="28"/>
          <w:lang w:eastAsia="en-US"/>
        </w:rPr>
        <w:lastRenderedPageBreak/>
        <w:t xml:space="preserve">2. Оценка результативности налогового расхода </w:t>
      </w:r>
      <w:r>
        <w:rPr>
          <w:rFonts w:eastAsia="Calibri"/>
          <w:b/>
          <w:sz w:val="28"/>
          <w:szCs w:val="28"/>
          <w:lang w:eastAsia="en-US"/>
        </w:rPr>
        <w:t>Майор</w:t>
      </w:r>
      <w:r w:rsidRPr="001C03AF">
        <w:rPr>
          <w:rFonts w:eastAsia="Calibri"/>
          <w:b/>
          <w:sz w:val="28"/>
          <w:szCs w:val="28"/>
          <w:lang w:eastAsia="en-US"/>
        </w:rPr>
        <w:t>ского сельского поселения</w:t>
      </w:r>
    </w:p>
    <w:p w:rsidR="001C03AF" w:rsidRPr="001C03AF" w:rsidRDefault="001C03AF" w:rsidP="001C03AF">
      <w:pPr>
        <w:spacing w:after="160" w:line="259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568"/>
        <w:gridCol w:w="1966"/>
        <w:gridCol w:w="1966"/>
        <w:gridCol w:w="1511"/>
        <w:gridCol w:w="1816"/>
        <w:gridCol w:w="2571"/>
        <w:gridCol w:w="2588"/>
      </w:tblGrid>
      <w:tr w:rsidR="001C03AF" w:rsidRPr="001C03AF" w:rsidTr="006E42B2">
        <w:trPr>
          <w:trHeight w:val="3335"/>
        </w:trPr>
        <w:tc>
          <w:tcPr>
            <w:tcW w:w="573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C03A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1C03AF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8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налогового расхода </w:t>
            </w:r>
            <w:r>
              <w:rPr>
                <w:rFonts w:eastAsia="Calibri"/>
                <w:sz w:val="22"/>
                <w:szCs w:val="22"/>
                <w:lang w:eastAsia="en-US"/>
              </w:rPr>
              <w:t>Майор</w:t>
            </w:r>
            <w:r w:rsidRPr="001C03AF">
              <w:rPr>
                <w:rFonts w:eastAsia="Calibri"/>
                <w:sz w:val="22"/>
                <w:szCs w:val="22"/>
                <w:lang w:eastAsia="en-US"/>
              </w:rPr>
              <w:t xml:space="preserve">ского сельского поселения/ реквизиты нормативного правового акта </w:t>
            </w:r>
            <w:r>
              <w:rPr>
                <w:rFonts w:eastAsia="Calibri"/>
                <w:sz w:val="22"/>
                <w:szCs w:val="22"/>
                <w:lang w:eastAsia="en-US"/>
              </w:rPr>
              <w:t>Майор</w:t>
            </w:r>
            <w:r w:rsidRPr="001C03AF">
              <w:rPr>
                <w:rFonts w:eastAsia="Calibri"/>
                <w:sz w:val="22"/>
                <w:szCs w:val="22"/>
                <w:lang w:eastAsia="en-US"/>
              </w:rPr>
              <w:t>ского сельского поселения, устанавливающего налоговый расход</w:t>
            </w:r>
          </w:p>
        </w:tc>
        <w:tc>
          <w:tcPr>
            <w:tcW w:w="1966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966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511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Значение планового целевого показателя</w:t>
            </w:r>
          </w:p>
        </w:tc>
        <w:tc>
          <w:tcPr>
            <w:tcW w:w="1816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Значение фактического целевого показателя</w:t>
            </w:r>
          </w:p>
        </w:tc>
        <w:tc>
          <w:tcPr>
            <w:tcW w:w="2571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Коэффициент результативности налогового расхода (гр.5/гр.4)</w:t>
            </w:r>
          </w:p>
        </w:tc>
        <w:tc>
          <w:tcPr>
            <w:tcW w:w="2588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C03AF">
              <w:rPr>
                <w:rFonts w:eastAsia="Calibri"/>
                <w:sz w:val="22"/>
                <w:szCs w:val="22"/>
                <w:lang w:eastAsia="en-US"/>
              </w:rPr>
              <w:t>Оценка результативности налогового расхода (результативен/</w:t>
            </w:r>
            <w:proofErr w:type="gramEnd"/>
          </w:p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нерезультативен)*</w:t>
            </w:r>
          </w:p>
        </w:tc>
      </w:tr>
      <w:tr w:rsidR="001C03AF" w:rsidRPr="001C03AF" w:rsidTr="006E42B2">
        <w:trPr>
          <w:trHeight w:val="442"/>
        </w:trPr>
        <w:tc>
          <w:tcPr>
            <w:tcW w:w="573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8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6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66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11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16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71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88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1C03AF" w:rsidRPr="001C03AF" w:rsidTr="006E42B2">
        <w:trPr>
          <w:trHeight w:val="457"/>
        </w:trPr>
        <w:tc>
          <w:tcPr>
            <w:tcW w:w="573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8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6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6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6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71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8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3AF" w:rsidRPr="001C03AF" w:rsidTr="006E42B2">
        <w:trPr>
          <w:trHeight w:val="457"/>
        </w:trPr>
        <w:tc>
          <w:tcPr>
            <w:tcW w:w="573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568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6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6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6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71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8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C03AF" w:rsidRPr="001C03AF" w:rsidRDefault="001C03AF" w:rsidP="001C03A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1C03AF">
        <w:rPr>
          <w:rFonts w:eastAsia="Calibri"/>
          <w:sz w:val="28"/>
          <w:szCs w:val="28"/>
          <w:lang w:eastAsia="en-US"/>
        </w:rPr>
        <w:t>*при значении коэффициента результативности от 0,5 и более налоговый расход признается результативным, при значении коэффициента результативности  от 0,5 и менее налоговый расход признается нерезультативным</w:t>
      </w:r>
    </w:p>
    <w:p w:rsidR="001C03AF" w:rsidRPr="001C03AF" w:rsidRDefault="001C03AF" w:rsidP="001C03A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C03AF" w:rsidRPr="001C03AF" w:rsidRDefault="001C03AF" w:rsidP="001C03A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C03AF" w:rsidRPr="001C03AF" w:rsidRDefault="001C03AF" w:rsidP="001C03A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C03AF" w:rsidRPr="001C03AF" w:rsidRDefault="001C03AF" w:rsidP="001C03A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C03AF" w:rsidRPr="001C03AF" w:rsidRDefault="001C03AF" w:rsidP="001C03AF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C03AF">
        <w:rPr>
          <w:rFonts w:eastAsia="Calibri"/>
          <w:b/>
          <w:sz w:val="28"/>
          <w:szCs w:val="28"/>
          <w:lang w:eastAsia="en-US"/>
        </w:rPr>
        <w:t xml:space="preserve">3. Оценка эффективности налогового расхода </w:t>
      </w:r>
      <w:r>
        <w:rPr>
          <w:rFonts w:eastAsia="Calibri"/>
          <w:b/>
          <w:sz w:val="28"/>
          <w:szCs w:val="28"/>
          <w:lang w:eastAsia="en-US"/>
        </w:rPr>
        <w:t>Майор</w:t>
      </w:r>
      <w:r w:rsidRPr="001C03AF">
        <w:rPr>
          <w:rFonts w:eastAsia="Calibri"/>
          <w:b/>
          <w:sz w:val="28"/>
          <w:szCs w:val="28"/>
          <w:lang w:eastAsia="en-US"/>
        </w:rPr>
        <w:t>ского сельского поселения</w:t>
      </w:r>
    </w:p>
    <w:p w:rsidR="001C03AF" w:rsidRPr="001C03AF" w:rsidRDefault="001C03AF" w:rsidP="001C03AF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324"/>
        <w:gridCol w:w="1889"/>
        <w:gridCol w:w="2179"/>
        <w:gridCol w:w="2180"/>
        <w:gridCol w:w="2179"/>
        <w:gridCol w:w="1889"/>
        <w:gridCol w:w="2179"/>
      </w:tblGrid>
      <w:tr w:rsidR="001C03AF" w:rsidRPr="001C03AF" w:rsidTr="006E42B2">
        <w:trPr>
          <w:trHeight w:val="4589"/>
        </w:trPr>
        <w:tc>
          <w:tcPr>
            <w:tcW w:w="691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 w:rsidRPr="001C03A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1C03AF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324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налогового расхода </w:t>
            </w:r>
            <w:r>
              <w:rPr>
                <w:rFonts w:eastAsia="Calibri"/>
                <w:sz w:val="22"/>
                <w:szCs w:val="22"/>
                <w:lang w:eastAsia="en-US"/>
              </w:rPr>
              <w:t>Майор</w:t>
            </w:r>
            <w:r w:rsidRPr="001C03AF">
              <w:rPr>
                <w:rFonts w:eastAsia="Calibri"/>
                <w:sz w:val="22"/>
                <w:szCs w:val="22"/>
                <w:lang w:eastAsia="en-US"/>
              </w:rPr>
              <w:t xml:space="preserve">ского сельского поселения/ реквизиты нормативного правового акта </w:t>
            </w:r>
            <w:r>
              <w:rPr>
                <w:rFonts w:eastAsia="Calibri"/>
                <w:sz w:val="22"/>
                <w:szCs w:val="22"/>
                <w:lang w:eastAsia="en-US"/>
              </w:rPr>
              <w:t>Майор</w:t>
            </w:r>
            <w:r w:rsidRPr="001C03AF">
              <w:rPr>
                <w:rFonts w:eastAsia="Calibri"/>
                <w:sz w:val="22"/>
                <w:szCs w:val="22"/>
                <w:lang w:eastAsia="en-US"/>
              </w:rPr>
              <w:t>ского сельского поселения, устанавливающего налоговый расход</w:t>
            </w:r>
          </w:p>
        </w:tc>
        <w:tc>
          <w:tcPr>
            <w:tcW w:w="1889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2179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Достижение критериев целесообразности</w:t>
            </w:r>
          </w:p>
        </w:tc>
        <w:tc>
          <w:tcPr>
            <w:tcW w:w="2180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Достижение показателей результативности</w:t>
            </w:r>
          </w:p>
        </w:tc>
        <w:tc>
          <w:tcPr>
            <w:tcW w:w="2179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 xml:space="preserve">Наличие или отсутствие альтернативных механизмов достижения целей муниципальной программы </w:t>
            </w:r>
            <w:r>
              <w:rPr>
                <w:rFonts w:eastAsia="Calibri"/>
                <w:sz w:val="22"/>
                <w:szCs w:val="22"/>
                <w:lang w:eastAsia="en-US"/>
              </w:rPr>
              <w:t>Майор</w:t>
            </w:r>
            <w:r w:rsidRPr="001C03AF">
              <w:rPr>
                <w:rFonts w:eastAsia="Calibri"/>
                <w:sz w:val="22"/>
                <w:szCs w:val="22"/>
                <w:lang w:eastAsia="en-US"/>
              </w:rPr>
              <w:t>ского сельского поселения «Социальная поддержка граждан» и (или) целей социально-экономического развития</w:t>
            </w:r>
          </w:p>
        </w:tc>
        <w:tc>
          <w:tcPr>
            <w:tcW w:w="1889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C03AF">
              <w:rPr>
                <w:rFonts w:eastAsia="Calibri"/>
                <w:sz w:val="22"/>
                <w:szCs w:val="22"/>
                <w:lang w:eastAsia="en-US"/>
              </w:rPr>
              <w:t>Оценка эффективности налогового расхода (эффективен/</w:t>
            </w:r>
            <w:proofErr w:type="gramEnd"/>
          </w:p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неэффективен)</w:t>
            </w:r>
          </w:p>
        </w:tc>
        <w:tc>
          <w:tcPr>
            <w:tcW w:w="2179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1C03AF" w:rsidRPr="001C03AF" w:rsidTr="006E42B2">
        <w:trPr>
          <w:trHeight w:val="425"/>
        </w:trPr>
        <w:tc>
          <w:tcPr>
            <w:tcW w:w="691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4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89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79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0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79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89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79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1C03AF" w:rsidRPr="001C03AF" w:rsidTr="006E42B2">
        <w:trPr>
          <w:trHeight w:val="440"/>
        </w:trPr>
        <w:tc>
          <w:tcPr>
            <w:tcW w:w="691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4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3AF" w:rsidRPr="001C03AF" w:rsidTr="006E42B2">
        <w:trPr>
          <w:trHeight w:val="440"/>
        </w:trPr>
        <w:tc>
          <w:tcPr>
            <w:tcW w:w="691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3AF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324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</w:tcPr>
          <w:p w:rsidR="001C03AF" w:rsidRPr="001C03AF" w:rsidRDefault="001C03AF" w:rsidP="001C03A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01AA7" w:rsidRDefault="00A01AA7" w:rsidP="001C03AF">
      <w:pPr>
        <w:rPr>
          <w:sz w:val="28"/>
          <w:szCs w:val="28"/>
        </w:rPr>
        <w:sectPr w:rsidR="00A01AA7" w:rsidSect="001C03AF">
          <w:pgSz w:w="16840" w:h="11907" w:orient="landscape" w:code="9"/>
          <w:pgMar w:top="1418" w:right="851" w:bottom="851" w:left="851" w:header="720" w:footer="720" w:gutter="0"/>
          <w:cols w:space="720"/>
        </w:sectPr>
      </w:pPr>
    </w:p>
    <w:p w:rsidR="004F5B5B" w:rsidRPr="00A01AA7" w:rsidRDefault="004F5B5B" w:rsidP="00FC1B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4F5B5B" w:rsidRPr="00A01AA7" w:rsidSect="001C03AF">
      <w:pgSz w:w="16838" w:h="11905" w:orient="landscape"/>
      <w:pgMar w:top="709" w:right="822" w:bottom="284" w:left="992" w:header="720" w:footer="187" w:gutter="0"/>
      <w:pgNumType w:start="36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D8" w:rsidRDefault="008809D8">
      <w:r>
        <w:separator/>
      </w:r>
    </w:p>
  </w:endnote>
  <w:endnote w:type="continuationSeparator" w:id="0">
    <w:p w:rsidR="008809D8" w:rsidRDefault="0088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A7" w:rsidRDefault="00A01AA7" w:rsidP="00D02F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1AA7" w:rsidRDefault="00A01AA7" w:rsidP="00AB089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A7" w:rsidRDefault="00A01AA7" w:rsidP="009D15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1035">
      <w:rPr>
        <w:rStyle w:val="a9"/>
        <w:noProof/>
      </w:rPr>
      <w:t>3</w:t>
    </w:r>
    <w:r>
      <w:rPr>
        <w:rStyle w:val="a9"/>
      </w:rPr>
      <w:fldChar w:fldCharType="end"/>
    </w:r>
  </w:p>
  <w:p w:rsidR="00A01AA7" w:rsidRDefault="00A01AA7" w:rsidP="00D02FF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D8" w:rsidRDefault="008809D8">
      <w:r>
        <w:separator/>
      </w:r>
    </w:p>
  </w:footnote>
  <w:footnote w:type="continuationSeparator" w:id="0">
    <w:p w:rsidR="008809D8" w:rsidRDefault="0088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78C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94D6A"/>
    <w:multiLevelType w:val="hybridMultilevel"/>
    <w:tmpl w:val="3028BA62"/>
    <w:lvl w:ilvl="0" w:tplc="55FAD85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474AC"/>
    <w:multiLevelType w:val="hybridMultilevel"/>
    <w:tmpl w:val="CA76CFDE"/>
    <w:lvl w:ilvl="0" w:tplc="75081C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03AF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C5529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1C1B"/>
    <w:rsid w:val="00387E8B"/>
    <w:rsid w:val="00395200"/>
    <w:rsid w:val="00395AFE"/>
    <w:rsid w:val="003A29CE"/>
    <w:rsid w:val="003B1035"/>
    <w:rsid w:val="003D75D7"/>
    <w:rsid w:val="003E5EEC"/>
    <w:rsid w:val="003E7AF6"/>
    <w:rsid w:val="00403ED1"/>
    <w:rsid w:val="00406B6E"/>
    <w:rsid w:val="00414BF3"/>
    <w:rsid w:val="004157FB"/>
    <w:rsid w:val="00431169"/>
    <w:rsid w:val="0043159E"/>
    <w:rsid w:val="00434248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0068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B5136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13691"/>
    <w:rsid w:val="00717A93"/>
    <w:rsid w:val="00727C20"/>
    <w:rsid w:val="007314BD"/>
    <w:rsid w:val="00736B88"/>
    <w:rsid w:val="00751A51"/>
    <w:rsid w:val="007604BB"/>
    <w:rsid w:val="00763C2F"/>
    <w:rsid w:val="00772E74"/>
    <w:rsid w:val="00781D16"/>
    <w:rsid w:val="007B0697"/>
    <w:rsid w:val="007C7EDE"/>
    <w:rsid w:val="007D0E26"/>
    <w:rsid w:val="007D4007"/>
    <w:rsid w:val="007E2261"/>
    <w:rsid w:val="008071F7"/>
    <w:rsid w:val="0081133F"/>
    <w:rsid w:val="00812962"/>
    <w:rsid w:val="008138EF"/>
    <w:rsid w:val="00815097"/>
    <w:rsid w:val="008159D8"/>
    <w:rsid w:val="00824BD2"/>
    <w:rsid w:val="008305E9"/>
    <w:rsid w:val="00832464"/>
    <w:rsid w:val="00834B9F"/>
    <w:rsid w:val="008470CD"/>
    <w:rsid w:val="00877AF1"/>
    <w:rsid w:val="008809D8"/>
    <w:rsid w:val="008A4155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2F57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1AA7"/>
    <w:rsid w:val="00A030A5"/>
    <w:rsid w:val="00A06E26"/>
    <w:rsid w:val="00A07F3A"/>
    <w:rsid w:val="00A1233C"/>
    <w:rsid w:val="00A1561B"/>
    <w:rsid w:val="00A16F2A"/>
    <w:rsid w:val="00A30824"/>
    <w:rsid w:val="00A46DA6"/>
    <w:rsid w:val="00A57563"/>
    <w:rsid w:val="00A605C0"/>
    <w:rsid w:val="00A80B31"/>
    <w:rsid w:val="00A86026"/>
    <w:rsid w:val="00AA0D58"/>
    <w:rsid w:val="00AA4BEF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46C4"/>
    <w:rsid w:val="00B67ACA"/>
    <w:rsid w:val="00B761C2"/>
    <w:rsid w:val="00B808A6"/>
    <w:rsid w:val="00B80D84"/>
    <w:rsid w:val="00B815AF"/>
    <w:rsid w:val="00B82C68"/>
    <w:rsid w:val="00B91E9B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615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2816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925B3"/>
    <w:rsid w:val="00EA48B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90144"/>
    <w:rsid w:val="00FA011E"/>
    <w:rsid w:val="00FB7F0D"/>
    <w:rsid w:val="00FC1B98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uiPriority w:val="9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222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6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B089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089A"/>
  </w:style>
  <w:style w:type="paragraph" w:styleId="aa">
    <w:name w:val="header"/>
    <w:basedOn w:val="a"/>
    <w:link w:val="ab"/>
    <w:uiPriority w:val="99"/>
    <w:rsid w:val="001F5244"/>
    <w:pPr>
      <w:tabs>
        <w:tab w:val="center" w:pos="4677"/>
        <w:tab w:val="right" w:pos="9355"/>
      </w:tabs>
    </w:pPr>
  </w:style>
  <w:style w:type="paragraph" w:customStyle="1" w:styleId="11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Default">
    <w:name w:val="Default"/>
    <w:rsid w:val="00A01A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A01A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01AA7"/>
    <w:rPr>
      <w:snapToGrid w:val="0"/>
      <w:sz w:val="28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01AA7"/>
  </w:style>
  <w:style w:type="paragraph" w:customStyle="1" w:styleId="ConsPlusNormal">
    <w:name w:val="ConsPlusNormal"/>
    <w:rsid w:val="00A01A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A01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01A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Знак1"/>
    <w:basedOn w:val="a"/>
    <w:rsid w:val="00A01AA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4">
    <w:name w:val="Сетка таблицы1"/>
    <w:basedOn w:val="a1"/>
    <w:next w:val="a6"/>
    <w:uiPriority w:val="59"/>
    <w:rsid w:val="00A01A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uiPriority w:val="99"/>
    <w:rsid w:val="00A01AA7"/>
    <w:rPr>
      <w:b w:val="0"/>
      <w:bCs w:val="0"/>
      <w:color w:val="106BBE"/>
      <w:sz w:val="26"/>
      <w:szCs w:val="26"/>
    </w:rPr>
  </w:style>
  <w:style w:type="paragraph" w:styleId="ad">
    <w:name w:val="List Paragraph"/>
    <w:basedOn w:val="a"/>
    <w:uiPriority w:val="34"/>
    <w:qFormat/>
    <w:rsid w:val="00A01A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A01AA7"/>
    <w:rPr>
      <w:color w:val="0000FF"/>
      <w:u w:val="single"/>
    </w:rPr>
  </w:style>
  <w:style w:type="character" w:customStyle="1" w:styleId="ab">
    <w:name w:val="Верхний колонтитул Знак"/>
    <w:link w:val="aa"/>
    <w:uiPriority w:val="99"/>
    <w:rsid w:val="00A01AA7"/>
  </w:style>
  <w:style w:type="character" w:customStyle="1" w:styleId="a8">
    <w:name w:val="Нижний колонтитул Знак"/>
    <w:link w:val="a7"/>
    <w:uiPriority w:val="99"/>
    <w:rsid w:val="00A01AA7"/>
  </w:style>
  <w:style w:type="paragraph" w:customStyle="1" w:styleId="af">
    <w:name w:val="Нормальный (таблица)"/>
    <w:basedOn w:val="a"/>
    <w:next w:val="a"/>
    <w:uiPriority w:val="99"/>
    <w:rsid w:val="00A01AA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"/>
    <w:rsid w:val="00A01AA7"/>
    <w:rPr>
      <w:snapToGrid w:val="0"/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A01AA7"/>
  </w:style>
  <w:style w:type="paragraph" w:styleId="af0">
    <w:name w:val="Normal (Web)"/>
    <w:basedOn w:val="a"/>
    <w:uiPriority w:val="99"/>
    <w:unhideWhenUsed/>
    <w:rsid w:val="00A01AA7"/>
    <w:pPr>
      <w:spacing w:before="30" w:after="30"/>
    </w:pPr>
    <w:rPr>
      <w:sz w:val="24"/>
      <w:szCs w:val="24"/>
    </w:rPr>
  </w:style>
  <w:style w:type="paragraph" w:customStyle="1" w:styleId="15">
    <w:name w:val="Знак1"/>
    <w:basedOn w:val="a"/>
    <w:rsid w:val="00A01AA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No Spacing"/>
    <w:uiPriority w:val="1"/>
    <w:qFormat/>
    <w:rsid w:val="00A01AA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uiPriority w:val="9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222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6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B089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089A"/>
  </w:style>
  <w:style w:type="paragraph" w:styleId="aa">
    <w:name w:val="header"/>
    <w:basedOn w:val="a"/>
    <w:link w:val="ab"/>
    <w:uiPriority w:val="99"/>
    <w:rsid w:val="001F5244"/>
    <w:pPr>
      <w:tabs>
        <w:tab w:val="center" w:pos="4677"/>
        <w:tab w:val="right" w:pos="9355"/>
      </w:tabs>
    </w:pPr>
  </w:style>
  <w:style w:type="paragraph" w:customStyle="1" w:styleId="11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Default">
    <w:name w:val="Default"/>
    <w:rsid w:val="00A01A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A01A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01AA7"/>
    <w:rPr>
      <w:snapToGrid w:val="0"/>
      <w:sz w:val="28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01AA7"/>
  </w:style>
  <w:style w:type="paragraph" w:customStyle="1" w:styleId="ConsPlusNormal">
    <w:name w:val="ConsPlusNormal"/>
    <w:rsid w:val="00A01A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A01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01A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Знак1"/>
    <w:basedOn w:val="a"/>
    <w:rsid w:val="00A01AA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4">
    <w:name w:val="Сетка таблицы1"/>
    <w:basedOn w:val="a1"/>
    <w:next w:val="a6"/>
    <w:uiPriority w:val="59"/>
    <w:rsid w:val="00A01A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uiPriority w:val="99"/>
    <w:rsid w:val="00A01AA7"/>
    <w:rPr>
      <w:b w:val="0"/>
      <w:bCs w:val="0"/>
      <w:color w:val="106BBE"/>
      <w:sz w:val="26"/>
      <w:szCs w:val="26"/>
    </w:rPr>
  </w:style>
  <w:style w:type="paragraph" w:styleId="ad">
    <w:name w:val="List Paragraph"/>
    <w:basedOn w:val="a"/>
    <w:uiPriority w:val="34"/>
    <w:qFormat/>
    <w:rsid w:val="00A01A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A01AA7"/>
    <w:rPr>
      <w:color w:val="0000FF"/>
      <w:u w:val="single"/>
    </w:rPr>
  </w:style>
  <w:style w:type="character" w:customStyle="1" w:styleId="ab">
    <w:name w:val="Верхний колонтитул Знак"/>
    <w:link w:val="aa"/>
    <w:uiPriority w:val="99"/>
    <w:rsid w:val="00A01AA7"/>
  </w:style>
  <w:style w:type="character" w:customStyle="1" w:styleId="a8">
    <w:name w:val="Нижний колонтитул Знак"/>
    <w:link w:val="a7"/>
    <w:uiPriority w:val="99"/>
    <w:rsid w:val="00A01AA7"/>
  </w:style>
  <w:style w:type="paragraph" w:customStyle="1" w:styleId="af">
    <w:name w:val="Нормальный (таблица)"/>
    <w:basedOn w:val="a"/>
    <w:next w:val="a"/>
    <w:uiPriority w:val="99"/>
    <w:rsid w:val="00A01AA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"/>
    <w:rsid w:val="00A01AA7"/>
    <w:rPr>
      <w:snapToGrid w:val="0"/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A01AA7"/>
  </w:style>
  <w:style w:type="paragraph" w:styleId="af0">
    <w:name w:val="Normal (Web)"/>
    <w:basedOn w:val="a"/>
    <w:uiPriority w:val="99"/>
    <w:unhideWhenUsed/>
    <w:rsid w:val="00A01AA7"/>
    <w:pPr>
      <w:spacing w:before="30" w:after="30"/>
    </w:pPr>
    <w:rPr>
      <w:sz w:val="24"/>
      <w:szCs w:val="24"/>
    </w:rPr>
  </w:style>
  <w:style w:type="paragraph" w:customStyle="1" w:styleId="15">
    <w:name w:val="Знак1"/>
    <w:basedOn w:val="a"/>
    <w:rsid w:val="00A01AA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No Spacing"/>
    <w:uiPriority w:val="1"/>
    <w:qFormat/>
    <w:rsid w:val="00A01AA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3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2020-05-13T12:38:00Z</cp:lastPrinted>
  <dcterms:created xsi:type="dcterms:W3CDTF">2020-07-23T08:39:00Z</dcterms:created>
  <dcterms:modified xsi:type="dcterms:W3CDTF">2020-08-03T05:48:00Z</dcterms:modified>
</cp:coreProperties>
</file>